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296"/>
      </w:tblGrid>
      <w:tr w:rsidR="009C08C1" w:rsidRPr="0092685C" w:rsidTr="009C08C1">
        <w:trPr>
          <w:trHeight w:val="2097"/>
        </w:trPr>
        <w:tc>
          <w:tcPr>
            <w:tcW w:w="5000" w:type="pct"/>
          </w:tcPr>
          <w:p w:rsidR="009C08C1" w:rsidRPr="00BE2E35" w:rsidRDefault="009C08C1" w:rsidP="009C08C1">
            <w:pPr>
              <w:spacing w:after="0" w:line="240" w:lineRule="auto"/>
              <w:rPr>
                <w:lang w:val="en-US"/>
              </w:rPr>
            </w:pPr>
          </w:p>
          <w:p w:rsidR="009C08C1" w:rsidRPr="009C08C1" w:rsidRDefault="003F432B" w:rsidP="009C08C1">
            <w:pPr>
              <w:pStyle w:val="Articletitle"/>
              <w:spacing w:before="0" w:after="120" w:line="240" w:lineRule="auto"/>
              <w:ind w:left="2835"/>
              <w:rPr>
                <w:rFonts w:ascii="Arial" w:hAnsi="Arial" w:cs="Arial"/>
                <w:sz w:val="28"/>
                <w:szCs w:val="28"/>
              </w:rPr>
            </w:pPr>
            <w:r>
              <w:rPr>
                <w:noProof/>
              </w:rPr>
              <w:drawing>
                <wp:anchor distT="0" distB="0" distL="114300" distR="114300" simplePos="0" relativeHeight="251658240" behindDoc="1" locked="0" layoutInCell="1" allowOverlap="1" wp14:anchorId="385DB302" wp14:editId="7DA926E5">
                  <wp:simplePos x="0" y="0"/>
                  <wp:positionH relativeFrom="column">
                    <wp:posOffset>-68580</wp:posOffset>
                  </wp:positionH>
                  <wp:positionV relativeFrom="paragraph">
                    <wp:posOffset>45085</wp:posOffset>
                  </wp:positionV>
                  <wp:extent cx="1698625" cy="1054100"/>
                  <wp:effectExtent l="0" t="0" r="0" b="0"/>
                  <wp:wrapTight wrapText="bothSides">
                    <wp:wrapPolygon edited="0">
                      <wp:start x="0" y="0"/>
                      <wp:lineTo x="0" y="21080"/>
                      <wp:lineTo x="21317" y="21080"/>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th-retreat-logo new.jpg"/>
                          <pic:cNvPicPr/>
                        </pic:nvPicPr>
                        <pic:blipFill>
                          <a:blip r:embed="rId9">
                            <a:extLst>
                              <a:ext uri="{28A0092B-C50C-407E-A947-70E740481C1C}">
                                <a14:useLocalDpi xmlns:a14="http://schemas.microsoft.com/office/drawing/2010/main" val="0"/>
                              </a:ext>
                            </a:extLst>
                          </a:blip>
                          <a:stretch>
                            <a:fillRect/>
                          </a:stretch>
                        </pic:blipFill>
                        <pic:spPr>
                          <a:xfrm>
                            <a:off x="0" y="0"/>
                            <a:ext cx="1698625" cy="1054100"/>
                          </a:xfrm>
                          <a:prstGeom prst="rect">
                            <a:avLst/>
                          </a:prstGeom>
                        </pic:spPr>
                      </pic:pic>
                    </a:graphicData>
                  </a:graphic>
                  <wp14:sizeRelH relativeFrom="page">
                    <wp14:pctWidth>0</wp14:pctWidth>
                  </wp14:sizeRelH>
                  <wp14:sizeRelV relativeFrom="page">
                    <wp14:pctHeight>0</wp14:pctHeight>
                  </wp14:sizeRelV>
                </wp:anchor>
              </w:drawing>
            </w:r>
            <w:r w:rsidR="0092685C">
              <w:rPr>
                <w:rFonts w:ascii="Arial" w:hAnsi="Arial" w:cs="Arial"/>
                <w:sz w:val="28"/>
                <w:szCs w:val="28"/>
              </w:rPr>
              <w:t>Metamaterials for advanced electromagnetic wave control</w:t>
            </w:r>
          </w:p>
          <w:p w:rsidR="009C08C1" w:rsidRPr="0092685C" w:rsidRDefault="0092685C" w:rsidP="009C08C1">
            <w:pPr>
              <w:pStyle w:val="Authorname"/>
              <w:spacing w:before="0"/>
              <w:ind w:left="2835"/>
              <w:rPr>
                <w:rFonts w:ascii="Arial" w:hAnsi="Arial" w:cs="Arial"/>
                <w:sz w:val="24"/>
                <w:szCs w:val="24"/>
              </w:rPr>
            </w:pPr>
            <w:r w:rsidRPr="0092685C">
              <w:rPr>
                <w:rFonts w:ascii="Arial" w:hAnsi="Arial" w:cs="Arial"/>
                <w:b/>
                <w:sz w:val="24"/>
                <w:szCs w:val="24"/>
              </w:rPr>
              <w:t>A</w:t>
            </w:r>
            <w:r w:rsidR="00BA6144">
              <w:rPr>
                <w:rFonts w:ascii="Arial" w:hAnsi="Arial" w:cs="Arial"/>
                <w:b/>
                <w:sz w:val="24"/>
                <w:szCs w:val="24"/>
              </w:rPr>
              <w:t>nna</w:t>
            </w:r>
            <w:r w:rsidRPr="0092685C">
              <w:rPr>
                <w:rFonts w:ascii="Arial" w:hAnsi="Arial" w:cs="Arial"/>
                <w:b/>
                <w:sz w:val="24"/>
                <w:szCs w:val="24"/>
              </w:rPr>
              <w:t xml:space="preserve"> C. Tasolamprou</w:t>
            </w:r>
            <w:r w:rsidR="006C3B33" w:rsidRPr="0092685C">
              <w:rPr>
                <w:rFonts w:ascii="Arial" w:hAnsi="Arial" w:cs="Arial"/>
                <w:sz w:val="24"/>
                <w:szCs w:val="24"/>
                <w:vertAlign w:val="superscript"/>
              </w:rPr>
              <w:t>1#</w:t>
            </w:r>
            <w:r w:rsidR="006C3B33">
              <w:rPr>
                <w:rFonts w:ascii="Arial" w:hAnsi="Arial" w:cs="Arial"/>
                <w:sz w:val="24"/>
                <w:szCs w:val="24"/>
                <w:vertAlign w:val="superscript"/>
              </w:rPr>
              <w:t>*</w:t>
            </w:r>
            <w:r w:rsidRPr="0092685C">
              <w:rPr>
                <w:rFonts w:ascii="Arial" w:hAnsi="Arial" w:cs="Arial"/>
                <w:b/>
                <w:sz w:val="24"/>
                <w:szCs w:val="24"/>
              </w:rPr>
              <w:t xml:space="preserve">, </w:t>
            </w:r>
            <w:proofErr w:type="spellStart"/>
            <w:r w:rsidRPr="0092685C">
              <w:rPr>
                <w:rFonts w:ascii="Arial" w:hAnsi="Arial" w:cs="Arial"/>
                <w:b/>
                <w:sz w:val="24"/>
                <w:szCs w:val="24"/>
              </w:rPr>
              <w:t>O</w:t>
            </w:r>
            <w:r w:rsidR="00BA6144">
              <w:rPr>
                <w:rFonts w:ascii="Arial" w:hAnsi="Arial" w:cs="Arial"/>
                <w:b/>
                <w:sz w:val="24"/>
                <w:szCs w:val="24"/>
              </w:rPr>
              <w:t>dysseas</w:t>
            </w:r>
            <w:proofErr w:type="spellEnd"/>
            <w:r w:rsidRPr="0092685C">
              <w:rPr>
                <w:rFonts w:ascii="Arial" w:hAnsi="Arial" w:cs="Arial"/>
                <w:b/>
                <w:sz w:val="24"/>
                <w:szCs w:val="24"/>
              </w:rPr>
              <w:t xml:space="preserve"> Tsilipakos</w:t>
            </w:r>
            <w:r w:rsidR="006C3B33">
              <w:rPr>
                <w:rFonts w:ascii="Arial" w:hAnsi="Arial" w:cs="Arial"/>
                <w:sz w:val="24"/>
                <w:szCs w:val="24"/>
                <w:vertAlign w:val="superscript"/>
              </w:rPr>
              <w:t>1</w:t>
            </w:r>
            <w:r w:rsidRPr="0092685C">
              <w:rPr>
                <w:rFonts w:ascii="Arial" w:hAnsi="Arial" w:cs="Arial"/>
                <w:b/>
                <w:sz w:val="24"/>
                <w:szCs w:val="24"/>
              </w:rPr>
              <w:t>, G</w:t>
            </w:r>
            <w:r w:rsidR="00BA6144">
              <w:rPr>
                <w:rFonts w:ascii="Arial" w:hAnsi="Arial" w:cs="Arial"/>
                <w:b/>
                <w:sz w:val="24"/>
                <w:szCs w:val="24"/>
              </w:rPr>
              <w:t>eorge</w:t>
            </w:r>
            <w:r w:rsidRPr="0092685C">
              <w:rPr>
                <w:rFonts w:ascii="Arial" w:hAnsi="Arial" w:cs="Arial"/>
                <w:b/>
                <w:sz w:val="24"/>
                <w:szCs w:val="24"/>
              </w:rPr>
              <w:t xml:space="preserve"> Perrakis</w:t>
            </w:r>
            <w:r w:rsidR="006C3B33">
              <w:rPr>
                <w:rFonts w:ascii="Arial" w:hAnsi="Arial" w:cs="Arial"/>
                <w:sz w:val="24"/>
                <w:szCs w:val="24"/>
                <w:vertAlign w:val="superscript"/>
              </w:rPr>
              <w:t>1</w:t>
            </w:r>
            <w:r w:rsidRPr="0092685C">
              <w:rPr>
                <w:rFonts w:ascii="Arial" w:hAnsi="Arial" w:cs="Arial"/>
                <w:b/>
                <w:sz w:val="24"/>
                <w:szCs w:val="24"/>
              </w:rPr>
              <w:t xml:space="preserve">, </w:t>
            </w:r>
            <w:proofErr w:type="spellStart"/>
            <w:r w:rsidRPr="0092685C">
              <w:rPr>
                <w:rFonts w:ascii="Arial" w:hAnsi="Arial" w:cs="Arial"/>
                <w:b/>
                <w:sz w:val="24"/>
                <w:szCs w:val="24"/>
              </w:rPr>
              <w:t>C</w:t>
            </w:r>
            <w:r w:rsidR="00BA6144">
              <w:rPr>
                <w:rFonts w:ascii="Arial" w:hAnsi="Arial" w:cs="Arial"/>
                <w:b/>
                <w:sz w:val="24"/>
                <w:szCs w:val="24"/>
              </w:rPr>
              <w:t>haralampos</w:t>
            </w:r>
            <w:proofErr w:type="spellEnd"/>
            <w:r w:rsidRPr="0092685C">
              <w:rPr>
                <w:rFonts w:ascii="Arial" w:hAnsi="Arial" w:cs="Arial"/>
                <w:b/>
                <w:sz w:val="24"/>
                <w:szCs w:val="24"/>
              </w:rPr>
              <w:t xml:space="preserve"> Mavidis</w:t>
            </w:r>
            <w:r w:rsidR="006C3B33">
              <w:rPr>
                <w:rFonts w:ascii="Arial" w:hAnsi="Arial" w:cs="Arial"/>
                <w:sz w:val="24"/>
                <w:szCs w:val="24"/>
                <w:vertAlign w:val="superscript"/>
              </w:rPr>
              <w:t>1</w:t>
            </w:r>
            <w:r w:rsidRPr="0092685C">
              <w:rPr>
                <w:rFonts w:ascii="Arial" w:hAnsi="Arial" w:cs="Arial"/>
                <w:b/>
                <w:sz w:val="24"/>
                <w:szCs w:val="24"/>
              </w:rPr>
              <w:t xml:space="preserve">, </w:t>
            </w:r>
            <w:proofErr w:type="spellStart"/>
            <w:r w:rsidR="00BA6144">
              <w:rPr>
                <w:rFonts w:ascii="Arial" w:hAnsi="Arial" w:cs="Arial"/>
                <w:b/>
                <w:sz w:val="24"/>
                <w:szCs w:val="24"/>
              </w:rPr>
              <w:t>Ioannis</w:t>
            </w:r>
            <w:proofErr w:type="spellEnd"/>
            <w:r w:rsidRPr="0092685C">
              <w:rPr>
                <w:rFonts w:ascii="Arial" w:hAnsi="Arial" w:cs="Arial"/>
                <w:b/>
                <w:sz w:val="24"/>
                <w:szCs w:val="24"/>
              </w:rPr>
              <w:t xml:space="preserve"> Katsantonis</w:t>
            </w:r>
            <w:r w:rsidR="006C3B33">
              <w:rPr>
                <w:rFonts w:ascii="Arial" w:hAnsi="Arial" w:cs="Arial"/>
                <w:sz w:val="24"/>
                <w:szCs w:val="24"/>
                <w:vertAlign w:val="superscript"/>
              </w:rPr>
              <w:t>1</w:t>
            </w:r>
            <w:r w:rsidRPr="0092685C">
              <w:rPr>
                <w:rFonts w:ascii="Arial" w:hAnsi="Arial" w:cs="Arial"/>
                <w:b/>
                <w:sz w:val="24"/>
                <w:szCs w:val="24"/>
              </w:rPr>
              <w:t>, A</w:t>
            </w:r>
            <w:r w:rsidR="00BA6144">
              <w:rPr>
                <w:rFonts w:ascii="Arial" w:hAnsi="Arial" w:cs="Arial"/>
                <w:b/>
                <w:sz w:val="24"/>
                <w:szCs w:val="24"/>
              </w:rPr>
              <w:t>nna</w:t>
            </w:r>
            <w:r w:rsidRPr="0092685C">
              <w:rPr>
                <w:rFonts w:ascii="Arial" w:hAnsi="Arial" w:cs="Arial"/>
                <w:b/>
                <w:sz w:val="24"/>
                <w:szCs w:val="24"/>
              </w:rPr>
              <w:t xml:space="preserve"> Theodosi</w:t>
            </w:r>
            <w:r w:rsidR="006C3B33">
              <w:rPr>
                <w:rFonts w:ascii="Arial" w:hAnsi="Arial" w:cs="Arial"/>
                <w:sz w:val="24"/>
                <w:szCs w:val="24"/>
                <w:vertAlign w:val="superscript"/>
              </w:rPr>
              <w:t>1</w:t>
            </w:r>
            <w:r w:rsidRPr="0092685C">
              <w:rPr>
                <w:rFonts w:ascii="Arial" w:hAnsi="Arial" w:cs="Arial"/>
                <w:b/>
                <w:sz w:val="24"/>
                <w:szCs w:val="24"/>
              </w:rPr>
              <w:t>, Z</w:t>
            </w:r>
            <w:r w:rsidR="00BA6144">
              <w:rPr>
                <w:rFonts w:ascii="Arial" w:hAnsi="Arial" w:cs="Arial"/>
                <w:b/>
                <w:sz w:val="24"/>
                <w:szCs w:val="24"/>
              </w:rPr>
              <w:t>acharias</w:t>
            </w:r>
            <w:r w:rsidRPr="0092685C">
              <w:rPr>
                <w:rFonts w:ascii="Arial" w:hAnsi="Arial" w:cs="Arial"/>
                <w:b/>
                <w:sz w:val="24"/>
                <w:szCs w:val="24"/>
              </w:rPr>
              <w:t xml:space="preserve"> Viskadourakis</w:t>
            </w:r>
            <w:r w:rsidR="006C3B33">
              <w:rPr>
                <w:rFonts w:ascii="Arial" w:hAnsi="Arial" w:cs="Arial"/>
                <w:sz w:val="24"/>
                <w:szCs w:val="24"/>
                <w:vertAlign w:val="superscript"/>
              </w:rPr>
              <w:t>1</w:t>
            </w:r>
            <w:r w:rsidRPr="0092685C">
              <w:rPr>
                <w:rFonts w:ascii="Arial" w:hAnsi="Arial" w:cs="Arial"/>
                <w:b/>
                <w:sz w:val="24"/>
                <w:szCs w:val="24"/>
              </w:rPr>
              <w:t>, G</w:t>
            </w:r>
            <w:r w:rsidR="00BA6144">
              <w:rPr>
                <w:rFonts w:ascii="Arial" w:hAnsi="Arial" w:cs="Arial"/>
                <w:b/>
                <w:sz w:val="24"/>
                <w:szCs w:val="24"/>
              </w:rPr>
              <w:t>eorge</w:t>
            </w:r>
            <w:r w:rsidRPr="0092685C">
              <w:rPr>
                <w:rFonts w:ascii="Arial" w:hAnsi="Arial" w:cs="Arial"/>
                <w:b/>
                <w:sz w:val="24"/>
                <w:szCs w:val="24"/>
              </w:rPr>
              <w:t xml:space="preserve"> Kenanakis</w:t>
            </w:r>
            <w:r w:rsidR="006C3B33">
              <w:rPr>
                <w:rFonts w:ascii="Arial" w:hAnsi="Arial" w:cs="Arial"/>
                <w:sz w:val="24"/>
                <w:szCs w:val="24"/>
                <w:vertAlign w:val="superscript"/>
              </w:rPr>
              <w:t>1</w:t>
            </w:r>
            <w:r w:rsidRPr="0092685C">
              <w:rPr>
                <w:rFonts w:ascii="Arial" w:hAnsi="Arial" w:cs="Arial"/>
                <w:b/>
                <w:sz w:val="24"/>
                <w:szCs w:val="24"/>
              </w:rPr>
              <w:t>, M</w:t>
            </w:r>
            <w:r w:rsidR="00BA6144">
              <w:rPr>
                <w:rFonts w:ascii="Arial" w:hAnsi="Arial" w:cs="Arial"/>
                <w:b/>
                <w:sz w:val="24"/>
                <w:szCs w:val="24"/>
              </w:rPr>
              <w:t>aria</w:t>
            </w:r>
            <w:r w:rsidRPr="0092685C">
              <w:rPr>
                <w:rFonts w:ascii="Arial" w:hAnsi="Arial" w:cs="Arial"/>
                <w:b/>
                <w:sz w:val="24"/>
                <w:szCs w:val="24"/>
              </w:rPr>
              <w:t xml:space="preserve"> Kafesaki</w:t>
            </w:r>
            <w:r w:rsidR="006C3B33">
              <w:rPr>
                <w:rFonts w:ascii="Arial" w:hAnsi="Arial" w:cs="Arial"/>
                <w:sz w:val="24"/>
                <w:szCs w:val="24"/>
                <w:vertAlign w:val="superscript"/>
              </w:rPr>
              <w:t>1</w:t>
            </w:r>
            <w:r w:rsidR="00F07967">
              <w:rPr>
                <w:rFonts w:ascii="Arial" w:hAnsi="Arial" w:cs="Arial"/>
                <w:sz w:val="24"/>
                <w:szCs w:val="24"/>
                <w:vertAlign w:val="superscript"/>
              </w:rPr>
              <w:t>,2</w:t>
            </w:r>
            <w:r w:rsidRPr="0092685C">
              <w:rPr>
                <w:rFonts w:ascii="Arial" w:hAnsi="Arial" w:cs="Arial"/>
                <w:b/>
                <w:sz w:val="24"/>
                <w:szCs w:val="24"/>
              </w:rPr>
              <w:t>, C</w:t>
            </w:r>
            <w:r w:rsidR="00BA6144">
              <w:rPr>
                <w:rFonts w:ascii="Arial" w:hAnsi="Arial" w:cs="Arial"/>
                <w:b/>
                <w:sz w:val="24"/>
                <w:szCs w:val="24"/>
              </w:rPr>
              <w:t>ostas</w:t>
            </w:r>
            <w:r w:rsidRPr="0092685C">
              <w:rPr>
                <w:rFonts w:ascii="Arial" w:hAnsi="Arial" w:cs="Arial"/>
                <w:b/>
                <w:sz w:val="24"/>
                <w:szCs w:val="24"/>
              </w:rPr>
              <w:t xml:space="preserve"> Soukoulis</w:t>
            </w:r>
            <w:r w:rsidR="006C3B33">
              <w:rPr>
                <w:rFonts w:ascii="Arial" w:hAnsi="Arial" w:cs="Arial"/>
                <w:sz w:val="24"/>
                <w:szCs w:val="24"/>
                <w:vertAlign w:val="superscript"/>
              </w:rPr>
              <w:t>1</w:t>
            </w:r>
            <w:r w:rsidRPr="0092685C">
              <w:rPr>
                <w:rFonts w:ascii="Arial" w:hAnsi="Arial" w:cs="Arial"/>
                <w:b/>
                <w:sz w:val="24"/>
                <w:szCs w:val="24"/>
              </w:rPr>
              <w:t xml:space="preserve">, </w:t>
            </w:r>
            <w:proofErr w:type="spellStart"/>
            <w:r w:rsidRPr="0092685C">
              <w:rPr>
                <w:rFonts w:ascii="Arial" w:hAnsi="Arial" w:cs="Arial"/>
                <w:b/>
                <w:sz w:val="24"/>
                <w:szCs w:val="24"/>
              </w:rPr>
              <w:t>E</w:t>
            </w:r>
            <w:r w:rsidR="00BA6144">
              <w:rPr>
                <w:rFonts w:ascii="Arial" w:hAnsi="Arial" w:cs="Arial"/>
                <w:b/>
                <w:sz w:val="24"/>
                <w:szCs w:val="24"/>
              </w:rPr>
              <w:t>leftherios</w:t>
            </w:r>
            <w:proofErr w:type="spellEnd"/>
            <w:r w:rsidR="006C3B33">
              <w:rPr>
                <w:rFonts w:ascii="Arial" w:hAnsi="Arial" w:cs="Arial"/>
                <w:b/>
                <w:sz w:val="24"/>
                <w:szCs w:val="24"/>
              </w:rPr>
              <w:t xml:space="preserve"> N.</w:t>
            </w:r>
            <w:r w:rsidRPr="0092685C">
              <w:rPr>
                <w:rFonts w:ascii="Arial" w:hAnsi="Arial" w:cs="Arial"/>
                <w:b/>
                <w:sz w:val="24"/>
                <w:szCs w:val="24"/>
              </w:rPr>
              <w:t xml:space="preserve"> Economou</w:t>
            </w:r>
            <w:r w:rsidR="00F07967">
              <w:rPr>
                <w:rFonts w:ascii="Arial" w:hAnsi="Arial" w:cs="Arial"/>
                <w:sz w:val="24"/>
                <w:szCs w:val="24"/>
                <w:vertAlign w:val="superscript"/>
              </w:rPr>
              <w:t>1</w:t>
            </w:r>
            <w:r w:rsidR="00F07967">
              <w:rPr>
                <w:rFonts w:ascii="Arial" w:hAnsi="Arial" w:cs="Arial"/>
                <w:sz w:val="24"/>
                <w:szCs w:val="24"/>
                <w:vertAlign w:val="superscript"/>
              </w:rPr>
              <w:t>,3</w:t>
            </w:r>
          </w:p>
          <w:p w:rsidR="009C08C1" w:rsidRPr="00BE2E35" w:rsidRDefault="0092685C"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 xml:space="preserve">1 </w:t>
            </w:r>
            <w:r w:rsidR="00AE45F5" w:rsidRPr="00AE45F5">
              <w:rPr>
                <w:rFonts w:ascii="Arial" w:hAnsi="Arial" w:cs="Arial"/>
                <w:sz w:val="18"/>
                <w:szCs w:val="18"/>
              </w:rPr>
              <w:t xml:space="preserve">Institute of Electronic Structure and Laser, Foundation for Research and Technology Hellas, N. </w:t>
            </w:r>
            <w:proofErr w:type="spellStart"/>
            <w:r w:rsidR="00AE45F5" w:rsidRPr="00AE45F5">
              <w:rPr>
                <w:rFonts w:ascii="Arial" w:hAnsi="Arial" w:cs="Arial"/>
                <w:sz w:val="18"/>
                <w:szCs w:val="18"/>
              </w:rPr>
              <w:t>Plastira</w:t>
            </w:r>
            <w:proofErr w:type="spellEnd"/>
            <w:r w:rsidR="00AE45F5" w:rsidRPr="00AE45F5">
              <w:rPr>
                <w:rFonts w:ascii="Arial" w:hAnsi="Arial" w:cs="Arial"/>
                <w:sz w:val="18"/>
                <w:szCs w:val="18"/>
              </w:rPr>
              <w:t xml:space="preserve"> 1</w:t>
            </w:r>
            <w:bookmarkStart w:id="0" w:name="_GoBack"/>
            <w:bookmarkEnd w:id="0"/>
            <w:r w:rsidR="00AE45F5" w:rsidRPr="00AE45F5">
              <w:rPr>
                <w:rFonts w:ascii="Arial" w:hAnsi="Arial" w:cs="Arial"/>
                <w:sz w:val="18"/>
                <w:szCs w:val="18"/>
              </w:rPr>
              <w:t>00, 71110, Heraklion, Crete, Greece</w:t>
            </w:r>
          </w:p>
          <w:p w:rsidR="009C08C1"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2</w:t>
            </w:r>
            <w:r w:rsidR="00AE45F5" w:rsidRPr="00AE45F5">
              <w:rPr>
                <w:rFonts w:ascii="Arial" w:hAnsi="Arial" w:cs="Arial"/>
                <w:sz w:val="18"/>
                <w:szCs w:val="18"/>
              </w:rPr>
              <w:t>Department of Materials Science and Technology, University of Crete, Heraklion, 70013, Greece</w:t>
            </w:r>
          </w:p>
          <w:p w:rsidR="00F07967" w:rsidRPr="00BE2E35" w:rsidRDefault="00F07967" w:rsidP="009C08C1">
            <w:pPr>
              <w:pStyle w:val="Affilation"/>
              <w:spacing w:before="60" w:after="60"/>
              <w:ind w:left="2835"/>
              <w:rPr>
                <w:rFonts w:ascii="Arial" w:hAnsi="Arial" w:cs="Arial"/>
                <w:sz w:val="18"/>
                <w:szCs w:val="18"/>
              </w:rPr>
            </w:pPr>
            <w:r>
              <w:rPr>
                <w:rFonts w:ascii="Arial" w:hAnsi="Arial" w:cs="Arial"/>
                <w:sz w:val="18"/>
                <w:szCs w:val="18"/>
                <w:vertAlign w:val="superscript"/>
              </w:rPr>
              <w:t>3</w:t>
            </w:r>
            <w:r w:rsidRPr="00F07967">
              <w:rPr>
                <w:rFonts w:ascii="Arial" w:hAnsi="Arial" w:cs="Arial"/>
                <w:sz w:val="18"/>
                <w:szCs w:val="18"/>
              </w:rPr>
              <w:t>Department of Physics, University of</w:t>
            </w:r>
            <w:r w:rsidR="00E072CD">
              <w:rPr>
                <w:rFonts w:ascii="Arial" w:hAnsi="Arial" w:cs="Arial"/>
                <w:sz w:val="18"/>
                <w:szCs w:val="18"/>
              </w:rPr>
              <w:t xml:space="preserve"> Crete, Heraklion, 70013, Greec</w:t>
            </w:r>
            <w:r w:rsidRPr="00F07967">
              <w:rPr>
                <w:rFonts w:ascii="Arial" w:hAnsi="Arial" w:cs="Arial"/>
                <w:sz w:val="18"/>
                <w:szCs w:val="18"/>
              </w:rPr>
              <w:t>e</w:t>
            </w:r>
          </w:p>
          <w:p w:rsidR="009C08C1" w:rsidRPr="00BE2E35" w:rsidRDefault="0092685C" w:rsidP="009C08C1">
            <w:pPr>
              <w:pStyle w:val="ListParagraph"/>
              <w:spacing w:after="0" w:line="240" w:lineRule="auto"/>
              <w:ind w:left="2835"/>
              <w:rPr>
                <w:sz w:val="16"/>
                <w:szCs w:val="16"/>
                <w:lang w:val="en-US"/>
              </w:rPr>
            </w:pPr>
            <w:r>
              <w:rPr>
                <w:sz w:val="16"/>
                <w:szCs w:val="16"/>
                <w:lang w:val="en-US"/>
              </w:rPr>
              <w:t xml:space="preserve"># Presenting author: A. C. </w:t>
            </w:r>
            <w:proofErr w:type="spellStart"/>
            <w:r>
              <w:rPr>
                <w:sz w:val="16"/>
                <w:szCs w:val="16"/>
                <w:lang w:val="en-US"/>
              </w:rPr>
              <w:t>Tasolamprou</w:t>
            </w:r>
            <w:proofErr w:type="spellEnd"/>
            <w:r w:rsidR="009C08C1" w:rsidRPr="00BE2E35">
              <w:rPr>
                <w:sz w:val="16"/>
                <w:szCs w:val="16"/>
                <w:lang w:val="en-US"/>
              </w:rPr>
              <w:t xml:space="preserve">, </w:t>
            </w:r>
            <w:proofErr w:type="spellStart"/>
            <w:r w:rsidR="009C08C1" w:rsidRPr="00BE2E35">
              <w:rPr>
                <w:sz w:val="16"/>
                <w:szCs w:val="16"/>
                <w:lang w:val="en-US"/>
              </w:rPr>
              <w:t>email:</w:t>
            </w:r>
            <w:r>
              <w:rPr>
                <w:sz w:val="16"/>
                <w:szCs w:val="16"/>
                <w:lang w:val="en-US"/>
              </w:rPr>
              <w:t>atasolam@iesl.forth.gr</w:t>
            </w:r>
            <w:proofErr w:type="spellEnd"/>
          </w:p>
          <w:p w:rsidR="009C08C1" w:rsidRPr="00BE2E35" w:rsidRDefault="009C08C1" w:rsidP="009C08C1">
            <w:pPr>
              <w:pStyle w:val="ListParagraph"/>
              <w:spacing w:after="0" w:line="240" w:lineRule="auto"/>
              <w:ind w:left="2835"/>
              <w:rPr>
                <w:sz w:val="16"/>
                <w:szCs w:val="16"/>
                <w:lang w:val="en-US"/>
              </w:rPr>
            </w:pPr>
            <w:r w:rsidRPr="00BE2E35">
              <w:rPr>
                <w:sz w:val="16"/>
                <w:szCs w:val="16"/>
                <w:lang w:val="en-US"/>
              </w:rPr>
              <w:t xml:space="preserve">* Corresponding author: </w:t>
            </w:r>
            <w:r w:rsidR="0092685C">
              <w:rPr>
                <w:sz w:val="16"/>
                <w:szCs w:val="16"/>
                <w:lang w:val="en-US"/>
              </w:rPr>
              <w:t xml:space="preserve"> </w:t>
            </w:r>
            <w:r w:rsidR="0092685C">
              <w:rPr>
                <w:sz w:val="16"/>
                <w:szCs w:val="16"/>
                <w:lang w:val="en-US"/>
              </w:rPr>
              <w:t xml:space="preserve">A. C. </w:t>
            </w:r>
            <w:proofErr w:type="spellStart"/>
            <w:r w:rsidR="0092685C">
              <w:rPr>
                <w:sz w:val="16"/>
                <w:szCs w:val="16"/>
                <w:lang w:val="en-US"/>
              </w:rPr>
              <w:t>Tasolamprou</w:t>
            </w:r>
            <w:proofErr w:type="spellEnd"/>
            <w:r w:rsidR="0092685C" w:rsidRPr="00BE2E35">
              <w:rPr>
                <w:sz w:val="16"/>
                <w:szCs w:val="16"/>
                <w:lang w:val="en-US"/>
              </w:rPr>
              <w:t xml:space="preserve">, </w:t>
            </w:r>
            <w:proofErr w:type="spellStart"/>
            <w:r w:rsidR="0092685C" w:rsidRPr="00BE2E35">
              <w:rPr>
                <w:sz w:val="16"/>
                <w:szCs w:val="16"/>
                <w:lang w:val="en-US"/>
              </w:rPr>
              <w:t>email:</w:t>
            </w:r>
            <w:r w:rsidR="0092685C">
              <w:rPr>
                <w:sz w:val="16"/>
                <w:szCs w:val="16"/>
                <w:lang w:val="en-US"/>
              </w:rPr>
              <w:t>atasolam@iesl.forth.gr</w:t>
            </w:r>
            <w:proofErr w:type="spellEnd"/>
          </w:p>
        </w:tc>
      </w:tr>
    </w:tbl>
    <w:p w:rsidR="00770740" w:rsidRDefault="00770740" w:rsidP="00740FF0">
      <w:pPr>
        <w:rPr>
          <w:lang w:val="en-US"/>
        </w:rPr>
        <w:sectPr w:rsidR="00770740" w:rsidSect="00EC0AC6">
          <w:footerReference w:type="default" r:id="rId10"/>
          <w:pgSz w:w="11906" w:h="16838"/>
          <w:pgMar w:top="1560" w:right="1800" w:bottom="1440" w:left="1800" w:header="708" w:footer="657" w:gutter="0"/>
          <w:cols w:space="708"/>
          <w:docGrid w:linePitch="360"/>
        </w:sectPr>
      </w:pPr>
    </w:p>
    <w:p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lastRenderedPageBreak/>
        <w:t>abstract</w:t>
      </w:r>
    </w:p>
    <w:p w:rsidR="00AC3E65" w:rsidRPr="00F73CDC" w:rsidRDefault="00AC3E65" w:rsidP="00041506">
      <w:pPr>
        <w:pStyle w:val="AbstractText"/>
        <w:spacing w:before="120"/>
        <w:rPr>
          <w:rFonts w:ascii="Arial" w:hAnsi="Arial" w:cs="Arial"/>
          <w:sz w:val="22"/>
          <w:szCs w:val="22"/>
        </w:rPr>
      </w:pPr>
      <w:r w:rsidRPr="00F73CDC">
        <w:rPr>
          <w:rFonts w:ascii="Arial" w:hAnsi="Arial" w:cs="Arial"/>
          <w:sz w:val="22"/>
          <w:szCs w:val="22"/>
        </w:rPr>
        <w:t xml:space="preserve">The Photonic-, </w:t>
      </w:r>
      <w:proofErr w:type="spellStart"/>
      <w:r w:rsidRPr="00F73CDC">
        <w:rPr>
          <w:rFonts w:ascii="Arial" w:hAnsi="Arial" w:cs="Arial"/>
          <w:sz w:val="22"/>
          <w:szCs w:val="22"/>
        </w:rPr>
        <w:t>Phononic</w:t>
      </w:r>
      <w:proofErr w:type="spellEnd"/>
      <w:r w:rsidR="00DD1039" w:rsidRPr="00F73CDC">
        <w:rPr>
          <w:rFonts w:ascii="Arial" w:hAnsi="Arial" w:cs="Arial"/>
          <w:sz w:val="22"/>
          <w:szCs w:val="22"/>
        </w:rPr>
        <w:t>-,</w:t>
      </w:r>
      <w:r w:rsidRPr="00F73CDC">
        <w:rPr>
          <w:rFonts w:ascii="Arial" w:hAnsi="Arial" w:cs="Arial"/>
          <w:sz w:val="22"/>
          <w:szCs w:val="22"/>
        </w:rPr>
        <w:t xml:space="preserve"> and Meta-Material (PPM) group of the Institute of Electronic</w:t>
      </w:r>
      <w:r w:rsidR="00B1463A" w:rsidRPr="00F73CDC">
        <w:rPr>
          <w:rFonts w:ascii="Arial" w:hAnsi="Arial" w:cs="Arial"/>
          <w:sz w:val="22"/>
          <w:szCs w:val="22"/>
        </w:rPr>
        <w:t xml:space="preserve"> Structure and L</w:t>
      </w:r>
      <w:r w:rsidRPr="00F73CDC">
        <w:rPr>
          <w:rFonts w:ascii="Arial" w:hAnsi="Arial" w:cs="Arial"/>
          <w:sz w:val="22"/>
          <w:szCs w:val="22"/>
        </w:rPr>
        <w:t xml:space="preserve">aser is in the last 15 years on the forefront of the metamaterials research. Metamaterials are mane-made structures with extraordinary properties (with the term metamaterials to include also photonic crystals and </w:t>
      </w:r>
      <w:proofErr w:type="spellStart"/>
      <w:r w:rsidRPr="00F73CDC">
        <w:rPr>
          <w:rFonts w:ascii="Arial" w:hAnsi="Arial" w:cs="Arial"/>
          <w:sz w:val="22"/>
          <w:szCs w:val="22"/>
        </w:rPr>
        <w:t>plasmonics</w:t>
      </w:r>
      <w:proofErr w:type="spellEnd"/>
      <w:r w:rsidRPr="00F73CDC">
        <w:rPr>
          <w:rFonts w:ascii="Arial" w:hAnsi="Arial" w:cs="Arial"/>
          <w:sz w:val="22"/>
          <w:szCs w:val="22"/>
        </w:rPr>
        <w:t xml:space="preserve"> - as engineered composite materials and also their two dimensional analogue, metasurfaces). It collectively has been, and continues to be, a prime mover and initiator of the development of one of the main categories of metamaterials, that of left-handed metamaterials (i.e. metamaterials characterized by both negative electrical permittivity and permeability values, and thus negative refractive index). The revolutionary concept of negative refractive index originally prompted objections, based on perceived violations of causality, momentum conservation, and Fermat’s principle.</w:t>
      </w:r>
    </w:p>
    <w:p w:rsidR="00B51CC0" w:rsidRPr="00B51CC0" w:rsidRDefault="00DD1039" w:rsidP="00D51AA1">
      <w:pPr>
        <w:pStyle w:val="AbstractText"/>
        <w:spacing w:before="120"/>
        <w:rPr>
          <w:rFonts w:ascii="Arial" w:hAnsi="Arial" w:cs="Arial"/>
          <w:color w:val="333333"/>
          <w:sz w:val="22"/>
          <w:szCs w:val="22"/>
          <w:shd w:val="clear" w:color="auto" w:fill="FFFFFF"/>
        </w:rPr>
      </w:pPr>
      <w:r w:rsidRPr="00F73CDC">
        <w:rPr>
          <w:rFonts w:ascii="Arial" w:hAnsi="Arial" w:cs="Arial"/>
          <w:sz w:val="22"/>
          <w:szCs w:val="22"/>
        </w:rPr>
        <w:t>Metamaterials provide control over the material properties in an atomic level</w:t>
      </w:r>
      <w:r w:rsidR="00DE6341" w:rsidRPr="00F73CDC">
        <w:rPr>
          <w:rFonts w:ascii="Arial" w:hAnsi="Arial" w:cs="Arial"/>
          <w:sz w:val="22"/>
          <w:szCs w:val="22"/>
        </w:rPr>
        <w:t xml:space="preserve"> though </w:t>
      </w:r>
      <w:r w:rsidR="00252B10" w:rsidRPr="00F73CDC">
        <w:rPr>
          <w:rFonts w:ascii="Arial" w:hAnsi="Arial" w:cs="Arial"/>
          <w:sz w:val="22"/>
          <w:szCs w:val="22"/>
        </w:rPr>
        <w:t>engineering of the</w:t>
      </w:r>
      <w:r w:rsidR="00DE6341" w:rsidRPr="00F73CDC">
        <w:rPr>
          <w:rFonts w:ascii="Arial" w:hAnsi="Arial" w:cs="Arial"/>
          <w:sz w:val="22"/>
          <w:szCs w:val="22"/>
        </w:rPr>
        <w:t>ir</w:t>
      </w:r>
      <w:r w:rsidR="00252B10" w:rsidRPr="00F73CDC">
        <w:rPr>
          <w:rFonts w:ascii="Arial" w:hAnsi="Arial" w:cs="Arial"/>
          <w:sz w:val="22"/>
          <w:szCs w:val="22"/>
        </w:rPr>
        <w:t xml:space="preserve"> architecture</w:t>
      </w:r>
      <w:r w:rsidR="00DE6341" w:rsidRPr="00F73CDC">
        <w:rPr>
          <w:rFonts w:ascii="Arial" w:hAnsi="Arial" w:cs="Arial"/>
          <w:sz w:val="22"/>
          <w:szCs w:val="22"/>
        </w:rPr>
        <w:t xml:space="preserve"> in the elementary</w:t>
      </w:r>
      <w:r w:rsidR="003360EC" w:rsidRPr="00F73CDC">
        <w:rPr>
          <w:rFonts w:ascii="Arial" w:hAnsi="Arial" w:cs="Arial"/>
          <w:sz w:val="22"/>
          <w:szCs w:val="22"/>
        </w:rPr>
        <w:t xml:space="preserve"> </w:t>
      </w:r>
      <w:r w:rsidR="00DE6341" w:rsidRPr="00F73CDC">
        <w:rPr>
          <w:rFonts w:ascii="Arial" w:hAnsi="Arial" w:cs="Arial"/>
          <w:sz w:val="22"/>
          <w:szCs w:val="22"/>
        </w:rPr>
        <w:t>units,</w:t>
      </w:r>
      <w:r w:rsidR="003360EC" w:rsidRPr="00F73CDC">
        <w:rPr>
          <w:rFonts w:ascii="Arial" w:hAnsi="Arial" w:cs="Arial"/>
          <w:sz w:val="22"/>
          <w:szCs w:val="22"/>
        </w:rPr>
        <w:t xml:space="preserve"> </w:t>
      </w:r>
      <w:r w:rsidR="00DE6341" w:rsidRPr="00F73CDC">
        <w:rPr>
          <w:rFonts w:ascii="Arial" w:hAnsi="Arial" w:cs="Arial"/>
          <w:sz w:val="22"/>
          <w:szCs w:val="22"/>
        </w:rPr>
        <w:t>the meta-atoms.</w:t>
      </w:r>
      <w:r w:rsidR="003360EC" w:rsidRPr="00F73CDC">
        <w:rPr>
          <w:rFonts w:ascii="Arial" w:hAnsi="Arial" w:cs="Arial"/>
          <w:sz w:val="22"/>
          <w:szCs w:val="22"/>
        </w:rPr>
        <w:t xml:space="preserve"> An electromagnetic wave impinging on a metamaterial induces the excitation of local currents whose distribution is defined by the details of the electromagnetic wave, i.e., frequency, incidence angle and polarization, and by the shape, size and constituent materials of the meta-atoms. Given that the size of the meta-atom is subwavelength</w:t>
      </w:r>
      <w:r w:rsidR="00650241" w:rsidRPr="00F73CDC">
        <w:rPr>
          <w:rFonts w:ascii="Arial" w:hAnsi="Arial" w:cs="Arial"/>
          <w:sz w:val="22"/>
          <w:szCs w:val="22"/>
        </w:rPr>
        <w:t>,</w:t>
      </w:r>
      <w:r w:rsidR="003360EC" w:rsidRPr="00F73CDC">
        <w:rPr>
          <w:rFonts w:ascii="Arial" w:hAnsi="Arial" w:cs="Arial"/>
          <w:sz w:val="22"/>
          <w:szCs w:val="22"/>
        </w:rPr>
        <w:t xml:space="preserve"> the induced local currents produce a far-field response that can be perceived much like a material property. Metamaterials</w:t>
      </w:r>
      <w:r w:rsidRPr="00F73CDC">
        <w:rPr>
          <w:rFonts w:ascii="Arial" w:hAnsi="Arial" w:cs="Arial"/>
          <w:sz w:val="22"/>
          <w:szCs w:val="22"/>
        </w:rPr>
        <w:t xml:space="preserve"> </w:t>
      </w:r>
      <w:r w:rsidR="003360EC" w:rsidRPr="00F73CDC">
        <w:rPr>
          <w:rFonts w:ascii="Arial" w:hAnsi="Arial" w:cs="Arial"/>
          <w:sz w:val="22"/>
          <w:szCs w:val="22"/>
        </w:rPr>
        <w:t>have</w:t>
      </w:r>
      <w:r w:rsidRPr="00F73CDC">
        <w:rPr>
          <w:rFonts w:ascii="Arial" w:hAnsi="Arial" w:cs="Arial"/>
          <w:sz w:val="22"/>
          <w:szCs w:val="22"/>
        </w:rPr>
        <w:t xml:space="preserve"> opened up the path to </w:t>
      </w:r>
      <w:r w:rsidR="00252B10" w:rsidRPr="00F73CDC">
        <w:rPr>
          <w:rFonts w:ascii="Arial" w:hAnsi="Arial" w:cs="Arial"/>
          <w:sz w:val="22"/>
          <w:szCs w:val="22"/>
        </w:rPr>
        <w:t>novel electromagnetic features,</w:t>
      </w:r>
      <w:r w:rsidR="000E0D60" w:rsidRPr="00F73CDC">
        <w:rPr>
          <w:rFonts w:ascii="Arial" w:hAnsi="Arial" w:cs="Arial"/>
          <w:sz w:val="22"/>
          <w:szCs w:val="22"/>
        </w:rPr>
        <w:t xml:space="preserve"> </w:t>
      </w:r>
      <w:r w:rsidR="000E0D60" w:rsidRPr="00F73CDC">
        <w:rPr>
          <w:rFonts w:ascii="Arial" w:hAnsi="Arial" w:cs="Arial"/>
          <w:color w:val="222222"/>
          <w:sz w:val="22"/>
          <w:szCs w:val="22"/>
          <w:shd w:val="clear" w:color="auto" w:fill="FFFFFF"/>
        </w:rPr>
        <w:t>negative effective permeability (mu-negative, MNG) and negative refractive index NIMs, usually achievable by combining negative effective permittivity and permeability)</w:t>
      </w:r>
      <w:r w:rsidR="00252B10" w:rsidRPr="00F73CDC">
        <w:rPr>
          <w:rFonts w:ascii="Arial" w:hAnsi="Arial" w:cs="Arial"/>
          <w:sz w:val="22"/>
          <w:szCs w:val="22"/>
        </w:rPr>
        <w:t xml:space="preserve"> </w:t>
      </w:r>
      <w:r w:rsidR="002C378F" w:rsidRPr="00F73CDC">
        <w:rPr>
          <w:rFonts w:ascii="Arial" w:hAnsi="Arial" w:cs="Arial"/>
          <w:sz w:val="22"/>
          <w:szCs w:val="22"/>
        </w:rPr>
        <w:t xml:space="preserve">artificial chirality, </w:t>
      </w:r>
      <w:r w:rsidR="003275D3" w:rsidRPr="00F73CDC">
        <w:rPr>
          <w:rFonts w:ascii="Arial" w:hAnsi="Arial" w:cs="Arial"/>
          <w:sz w:val="22"/>
          <w:szCs w:val="22"/>
        </w:rPr>
        <w:t xml:space="preserve">accessing </w:t>
      </w:r>
      <w:r w:rsidR="00252B10" w:rsidRPr="00F73CDC">
        <w:rPr>
          <w:rFonts w:ascii="Arial" w:hAnsi="Arial" w:cs="Arial"/>
          <w:sz w:val="22"/>
          <w:szCs w:val="22"/>
        </w:rPr>
        <w:t>parity-time symmetry, toroidal response</w:t>
      </w:r>
      <w:r w:rsidR="000E0D60" w:rsidRPr="00F73CDC">
        <w:rPr>
          <w:rFonts w:ascii="Arial" w:hAnsi="Arial" w:cs="Arial"/>
          <w:sz w:val="22"/>
          <w:szCs w:val="22"/>
        </w:rPr>
        <w:t>,</w:t>
      </w:r>
      <w:r w:rsidR="00252B10" w:rsidRPr="00F73CDC">
        <w:rPr>
          <w:rFonts w:ascii="Arial" w:hAnsi="Arial" w:cs="Arial"/>
          <w:sz w:val="22"/>
          <w:szCs w:val="22"/>
        </w:rPr>
        <w:t xml:space="preserve"> topological photonic states</w:t>
      </w:r>
      <w:r w:rsidR="00D51AA1">
        <w:rPr>
          <w:rFonts w:ascii="Arial" w:hAnsi="Arial" w:cs="Arial"/>
          <w:sz w:val="22"/>
          <w:szCs w:val="22"/>
        </w:rPr>
        <w:t>,</w:t>
      </w:r>
      <w:r w:rsidR="000E0D60" w:rsidRPr="00F73CDC">
        <w:rPr>
          <w:rFonts w:ascii="Arial" w:hAnsi="Arial" w:cs="Arial"/>
          <w:sz w:val="22"/>
          <w:szCs w:val="22"/>
        </w:rPr>
        <w:t xml:space="preserve"> which are some of the topics that the PPM group focuses on</w:t>
      </w:r>
      <w:r w:rsidR="00252B10" w:rsidRPr="00F73CDC">
        <w:rPr>
          <w:rFonts w:ascii="Arial" w:hAnsi="Arial" w:cs="Arial"/>
          <w:sz w:val="22"/>
          <w:szCs w:val="22"/>
        </w:rPr>
        <w:t xml:space="preserve">. </w:t>
      </w:r>
      <w:r w:rsidR="007C2032" w:rsidRPr="00F73CDC">
        <w:rPr>
          <w:rFonts w:ascii="Arial" w:hAnsi="Arial" w:cs="Arial"/>
          <w:sz w:val="22"/>
          <w:szCs w:val="22"/>
        </w:rPr>
        <w:t xml:space="preserve">The original studies in </w:t>
      </w:r>
      <w:r w:rsidR="00F872CF" w:rsidRPr="00F73CDC">
        <w:rPr>
          <w:rFonts w:ascii="Arial" w:hAnsi="Arial" w:cs="Arial"/>
          <w:sz w:val="22"/>
          <w:szCs w:val="22"/>
        </w:rPr>
        <w:t>metamaterials led to many fascinating applications</w:t>
      </w:r>
      <w:r w:rsidR="00706845">
        <w:rPr>
          <w:rFonts w:ascii="Arial" w:hAnsi="Arial" w:cs="Arial"/>
          <w:sz w:val="22"/>
          <w:szCs w:val="22"/>
        </w:rPr>
        <w:t xml:space="preserve"> pioneered by the PPM group. These indicatively include</w:t>
      </w:r>
      <w:r w:rsidR="00650241" w:rsidRPr="00F73CDC">
        <w:rPr>
          <w:rFonts w:ascii="Arial" w:hAnsi="Arial" w:cs="Arial"/>
          <w:sz w:val="22"/>
          <w:szCs w:val="22"/>
        </w:rPr>
        <w:t xml:space="preserve"> </w:t>
      </w:r>
      <w:proofErr w:type="spellStart"/>
      <w:r w:rsidR="006E3FB4" w:rsidRPr="00F73CDC">
        <w:rPr>
          <w:rFonts w:ascii="Arial" w:hAnsi="Arial" w:cs="Arial"/>
          <w:sz w:val="22"/>
          <w:szCs w:val="22"/>
        </w:rPr>
        <w:t>i</w:t>
      </w:r>
      <w:proofErr w:type="spellEnd"/>
      <w:r w:rsidR="006E3FB4" w:rsidRPr="00F73CDC">
        <w:rPr>
          <w:rFonts w:ascii="Arial" w:hAnsi="Arial" w:cs="Arial"/>
          <w:sz w:val="22"/>
          <w:szCs w:val="22"/>
        </w:rPr>
        <w:t>)</w:t>
      </w:r>
      <w:r w:rsidR="00433D88">
        <w:rPr>
          <w:rFonts w:ascii="Arial" w:hAnsi="Arial" w:cs="Arial"/>
          <w:sz w:val="22"/>
          <w:szCs w:val="22"/>
        </w:rPr>
        <w:t xml:space="preserve"> flat optics, i.e., ultrathin electromagnetic sheets for </w:t>
      </w:r>
      <w:proofErr w:type="spellStart"/>
      <w:r w:rsidR="00433D88">
        <w:rPr>
          <w:rFonts w:ascii="Arial" w:hAnsi="Arial" w:cs="Arial"/>
          <w:sz w:val="22"/>
          <w:szCs w:val="22"/>
        </w:rPr>
        <w:t>wavefront</w:t>
      </w:r>
      <w:proofErr w:type="spellEnd"/>
      <w:r w:rsidR="00433D88">
        <w:rPr>
          <w:rFonts w:ascii="Arial" w:hAnsi="Arial" w:cs="Arial"/>
          <w:sz w:val="22"/>
          <w:szCs w:val="22"/>
        </w:rPr>
        <w:t xml:space="preserve"> shaping, steering, focusing, shielding and polarization control </w:t>
      </w:r>
      <w:r w:rsidR="006E3FB4" w:rsidRPr="00F73CDC">
        <w:rPr>
          <w:rFonts w:ascii="Arial" w:hAnsi="Arial" w:cs="Arial"/>
          <w:sz w:val="22"/>
          <w:szCs w:val="22"/>
        </w:rPr>
        <w:t>i</w:t>
      </w:r>
      <w:r w:rsidR="00650241" w:rsidRPr="00F73CDC">
        <w:rPr>
          <w:rFonts w:ascii="Arial" w:hAnsi="Arial" w:cs="Arial"/>
          <w:sz w:val="22"/>
          <w:szCs w:val="22"/>
        </w:rPr>
        <w:t>i)</w:t>
      </w:r>
      <w:r w:rsidR="003275D3" w:rsidRPr="00F73CDC">
        <w:rPr>
          <w:rFonts w:ascii="Arial" w:hAnsi="Arial" w:cs="Arial"/>
          <w:sz w:val="22"/>
          <w:szCs w:val="22"/>
        </w:rPr>
        <w:t xml:space="preserve"> </w:t>
      </w:r>
      <w:proofErr w:type="spellStart"/>
      <w:r w:rsidR="00650241" w:rsidRPr="00F73CDC">
        <w:rPr>
          <w:rFonts w:ascii="Arial" w:hAnsi="Arial" w:cs="Arial"/>
          <w:sz w:val="22"/>
          <w:szCs w:val="22"/>
        </w:rPr>
        <w:t>HyperSurfaces</w:t>
      </w:r>
      <w:proofErr w:type="spellEnd"/>
      <w:r w:rsidR="00650241" w:rsidRPr="00F73CDC">
        <w:rPr>
          <w:rFonts w:ascii="Arial" w:hAnsi="Arial" w:cs="Arial"/>
          <w:sz w:val="22"/>
          <w:szCs w:val="22"/>
        </w:rPr>
        <w:t xml:space="preserve"> that merge metasurfaces with embedded electronic control elements and well-defined software programming interfaces and tools. The control elements receive external software commands and alter the metasurface structure, yielding a desired electromagnetic behavior</w:t>
      </w:r>
      <w:r w:rsidR="006E3FB4" w:rsidRPr="00F73CDC">
        <w:rPr>
          <w:rFonts w:ascii="Arial" w:hAnsi="Arial" w:cs="Arial"/>
          <w:sz w:val="22"/>
          <w:szCs w:val="22"/>
        </w:rPr>
        <w:t xml:space="preserve"> on demand</w:t>
      </w:r>
      <w:r w:rsidR="00650241" w:rsidRPr="00F73CDC">
        <w:rPr>
          <w:rFonts w:ascii="Arial" w:hAnsi="Arial" w:cs="Arial"/>
          <w:sz w:val="22"/>
          <w:szCs w:val="22"/>
        </w:rPr>
        <w:t>.</w:t>
      </w:r>
      <w:r w:rsidR="006E3FB4" w:rsidRPr="00F73CDC">
        <w:rPr>
          <w:rFonts w:ascii="Arial" w:hAnsi="Arial" w:cs="Arial"/>
          <w:sz w:val="22"/>
          <w:szCs w:val="22"/>
        </w:rPr>
        <w:t xml:space="preserve"> iii) </w:t>
      </w:r>
      <w:r w:rsidR="006E3FB4" w:rsidRPr="00F73CDC">
        <w:rPr>
          <w:rFonts w:ascii="Arial" w:hAnsi="Arial" w:cs="Arial"/>
          <w:color w:val="333333"/>
          <w:sz w:val="22"/>
          <w:szCs w:val="22"/>
          <w:shd w:val="clear" w:color="auto" w:fill="FFFFFF"/>
        </w:rPr>
        <w:t>M</w:t>
      </w:r>
      <w:r w:rsidR="006E3FB4" w:rsidRPr="00F73CDC">
        <w:rPr>
          <w:rFonts w:ascii="Arial" w:hAnsi="Arial" w:cs="Arial"/>
          <w:color w:val="333333"/>
          <w:sz w:val="22"/>
          <w:szCs w:val="22"/>
          <w:shd w:val="clear" w:color="auto" w:fill="FFFFFF"/>
        </w:rPr>
        <w:t>etamaterial-based integrated circuits</w:t>
      </w:r>
      <w:r w:rsidR="006E3FB4" w:rsidRPr="00F73CDC">
        <w:rPr>
          <w:rFonts w:ascii="Arial" w:hAnsi="Arial" w:cs="Arial"/>
          <w:color w:val="333333"/>
          <w:sz w:val="22"/>
          <w:szCs w:val="22"/>
          <w:shd w:val="clear" w:color="auto" w:fill="FFFFFF"/>
        </w:rPr>
        <w:t xml:space="preserve"> that control </w:t>
      </w:r>
      <w:r w:rsidR="006E3FB4" w:rsidRPr="00F73CDC">
        <w:rPr>
          <w:rFonts w:ascii="Arial" w:hAnsi="Arial" w:cs="Arial"/>
          <w:color w:val="333333"/>
          <w:sz w:val="22"/>
          <w:szCs w:val="22"/>
          <w:shd w:val="clear" w:color="auto" w:fill="FFFFFF"/>
        </w:rPr>
        <w:t>the impedance and parasitic</w:t>
      </w:r>
      <w:r w:rsidR="006E3FB4" w:rsidRPr="00F73CDC">
        <w:rPr>
          <w:rFonts w:ascii="Arial" w:hAnsi="Arial" w:cs="Arial"/>
          <w:color w:val="333333"/>
          <w:sz w:val="22"/>
          <w:szCs w:val="22"/>
          <w:shd w:val="clear" w:color="auto" w:fill="FFFFFF"/>
        </w:rPr>
        <w:t xml:space="preserve"> effects</w:t>
      </w:r>
      <w:r w:rsidR="00D51AA1">
        <w:rPr>
          <w:rFonts w:ascii="Arial" w:hAnsi="Arial" w:cs="Arial"/>
          <w:color w:val="333333"/>
          <w:sz w:val="22"/>
          <w:szCs w:val="22"/>
          <w:shd w:val="clear" w:color="auto" w:fill="FFFFFF"/>
        </w:rPr>
        <w:t xml:space="preserve"> </w:t>
      </w:r>
      <w:r w:rsidR="006E3FB4" w:rsidRPr="00F73CDC">
        <w:rPr>
          <w:rFonts w:ascii="Arial" w:hAnsi="Arial" w:cs="Arial"/>
          <w:color w:val="333333"/>
          <w:sz w:val="22"/>
          <w:szCs w:val="22"/>
          <w:shd w:val="clear" w:color="auto" w:fill="FFFFFF"/>
        </w:rPr>
        <w:t>by independently tuning electric permittivity and magnetic permeability to values impossible to achieve in natural materials</w:t>
      </w:r>
      <w:r w:rsidR="00A65008">
        <w:rPr>
          <w:rFonts w:ascii="Arial" w:hAnsi="Arial" w:cs="Arial"/>
          <w:color w:val="333333"/>
          <w:sz w:val="22"/>
          <w:szCs w:val="22"/>
          <w:shd w:val="clear" w:color="auto" w:fill="FFFFFF"/>
        </w:rPr>
        <w:t xml:space="preserve">, high frequency </w:t>
      </w:r>
      <w:r w:rsidR="00A65008" w:rsidRPr="00433D88">
        <w:rPr>
          <w:rFonts w:ascii="Arial" w:hAnsi="Arial" w:cs="Arial"/>
          <w:color w:val="333333"/>
          <w:sz w:val="22"/>
          <w:szCs w:val="22"/>
          <w:shd w:val="clear" w:color="auto" w:fill="FFFFFF"/>
        </w:rPr>
        <w:t>phase shift</w:t>
      </w:r>
      <w:r w:rsidR="00A65008">
        <w:rPr>
          <w:rFonts w:ascii="Arial" w:hAnsi="Arial" w:cs="Arial"/>
          <w:color w:val="333333"/>
          <w:sz w:val="22"/>
          <w:szCs w:val="22"/>
          <w:shd w:val="clear" w:color="auto" w:fill="FFFFFF"/>
        </w:rPr>
        <w:t>ers</w:t>
      </w:r>
      <w:r w:rsidR="00A65008" w:rsidRPr="00433D88">
        <w:rPr>
          <w:rFonts w:ascii="Arial" w:hAnsi="Arial" w:cs="Arial"/>
          <w:color w:val="333333"/>
          <w:sz w:val="22"/>
          <w:szCs w:val="22"/>
          <w:shd w:val="clear" w:color="auto" w:fill="FFFFFF"/>
        </w:rPr>
        <w:t xml:space="preserve"> based on reconfigurable metamaterials</w:t>
      </w:r>
      <w:r w:rsidR="00A65008">
        <w:rPr>
          <w:rFonts w:ascii="Arial" w:hAnsi="Arial" w:cs="Arial"/>
          <w:color w:val="333333"/>
          <w:sz w:val="22"/>
          <w:szCs w:val="22"/>
          <w:shd w:val="clear" w:color="auto" w:fill="FFFFFF"/>
        </w:rPr>
        <w:t xml:space="preserve"> for contemporary electronics</w:t>
      </w:r>
      <w:r w:rsidR="006E3FB4" w:rsidRPr="00F73CDC">
        <w:rPr>
          <w:rFonts w:ascii="Arial" w:hAnsi="Arial" w:cs="Arial"/>
          <w:color w:val="333333"/>
          <w:sz w:val="22"/>
          <w:szCs w:val="22"/>
          <w:shd w:val="clear" w:color="auto" w:fill="FFFFFF"/>
        </w:rPr>
        <w:t xml:space="preserve"> iv) Graphene-based metasurfaces</w:t>
      </w:r>
      <w:r w:rsidR="00B51CC0">
        <w:rPr>
          <w:rFonts w:ascii="Arial" w:hAnsi="Arial" w:cs="Arial"/>
          <w:color w:val="333333"/>
          <w:sz w:val="22"/>
          <w:szCs w:val="22"/>
          <w:shd w:val="clear" w:color="auto" w:fill="FFFFFF"/>
        </w:rPr>
        <w:t xml:space="preserve"> and nanotubes</w:t>
      </w:r>
      <w:r w:rsidR="006E3FB4" w:rsidRPr="00F73CDC">
        <w:rPr>
          <w:rFonts w:ascii="Arial" w:hAnsi="Arial" w:cs="Arial"/>
          <w:color w:val="333333"/>
          <w:sz w:val="22"/>
          <w:szCs w:val="22"/>
          <w:shd w:val="clear" w:color="auto" w:fill="FFFFFF"/>
        </w:rPr>
        <w:t xml:space="preserve"> for</w:t>
      </w:r>
      <w:r w:rsidR="00B51CC0">
        <w:rPr>
          <w:rFonts w:ascii="Arial" w:hAnsi="Arial" w:cs="Arial"/>
          <w:color w:val="333333"/>
          <w:sz w:val="22"/>
          <w:szCs w:val="22"/>
          <w:shd w:val="clear" w:color="auto" w:fill="FFFFFF"/>
        </w:rPr>
        <w:t xml:space="preserve"> wave manipulation,</w:t>
      </w:r>
      <w:r w:rsidR="006E3FB4" w:rsidRPr="00F73CDC">
        <w:rPr>
          <w:rFonts w:ascii="Arial" w:hAnsi="Arial" w:cs="Arial"/>
          <w:color w:val="333333"/>
          <w:sz w:val="22"/>
          <w:szCs w:val="22"/>
          <w:shd w:val="clear" w:color="auto" w:fill="FFFFFF"/>
        </w:rPr>
        <w:t xml:space="preserve"> ultrafast and nonlinear</w:t>
      </w:r>
      <w:r w:rsidR="00C16359" w:rsidRPr="00F73CDC">
        <w:rPr>
          <w:rFonts w:ascii="Arial" w:hAnsi="Arial" w:cs="Arial"/>
          <w:color w:val="333333"/>
          <w:sz w:val="22"/>
          <w:szCs w:val="22"/>
          <w:shd w:val="clear" w:color="auto" w:fill="FFFFFF"/>
        </w:rPr>
        <w:t xml:space="preserve"> modulated</w:t>
      </w:r>
      <w:r w:rsidR="006E3FB4" w:rsidRPr="00F73CDC">
        <w:rPr>
          <w:rFonts w:ascii="Arial" w:hAnsi="Arial" w:cs="Arial"/>
          <w:color w:val="333333"/>
          <w:sz w:val="22"/>
          <w:szCs w:val="22"/>
          <w:shd w:val="clear" w:color="auto" w:fill="FFFFFF"/>
        </w:rPr>
        <w:t xml:space="preserve"> response </w:t>
      </w:r>
      <w:r w:rsidR="00C16359" w:rsidRPr="00F73CDC">
        <w:rPr>
          <w:rFonts w:ascii="Arial" w:hAnsi="Arial" w:cs="Arial"/>
          <w:color w:val="333333"/>
          <w:sz w:val="22"/>
          <w:szCs w:val="22"/>
          <w:shd w:val="clear" w:color="auto" w:fill="FFFFFF"/>
        </w:rPr>
        <w:t xml:space="preserve">in space and time </w:t>
      </w:r>
      <w:r w:rsidR="006E3FB4" w:rsidRPr="00F73CDC">
        <w:rPr>
          <w:rFonts w:ascii="Arial" w:hAnsi="Arial" w:cs="Arial"/>
          <w:color w:val="333333"/>
          <w:sz w:val="22"/>
          <w:szCs w:val="22"/>
          <w:shd w:val="clear" w:color="auto" w:fill="FFFFFF"/>
        </w:rPr>
        <w:t xml:space="preserve">and efficient third harmonic generation </w:t>
      </w:r>
      <w:r w:rsidR="00C16359" w:rsidRPr="00F73CDC">
        <w:rPr>
          <w:rFonts w:ascii="Arial" w:hAnsi="Arial" w:cs="Arial"/>
          <w:color w:val="333333"/>
          <w:sz w:val="22"/>
          <w:szCs w:val="22"/>
          <w:shd w:val="clear" w:color="auto" w:fill="FFFFFF"/>
        </w:rPr>
        <w:t>in THz</w:t>
      </w:r>
      <w:r w:rsidR="00A65008">
        <w:rPr>
          <w:rFonts w:ascii="Arial" w:hAnsi="Arial" w:cs="Arial"/>
          <w:color w:val="333333"/>
          <w:sz w:val="22"/>
          <w:szCs w:val="22"/>
          <w:shd w:val="clear" w:color="auto" w:fill="FFFFFF"/>
        </w:rPr>
        <w:t>,</w:t>
      </w:r>
      <w:r w:rsidR="00C16359" w:rsidRPr="00F73CDC">
        <w:rPr>
          <w:rFonts w:ascii="Arial" w:hAnsi="Arial" w:cs="Arial"/>
          <w:color w:val="333333"/>
          <w:sz w:val="22"/>
          <w:szCs w:val="22"/>
          <w:shd w:val="clear" w:color="auto" w:fill="FFFFFF"/>
        </w:rPr>
        <w:t xml:space="preserve"> within the framework of 6G technology </w:t>
      </w:r>
      <w:r w:rsidR="006E3FB4" w:rsidRPr="00F73CDC">
        <w:rPr>
          <w:rFonts w:ascii="Arial" w:hAnsi="Arial" w:cs="Arial"/>
          <w:color w:val="333333"/>
          <w:sz w:val="22"/>
          <w:szCs w:val="22"/>
          <w:shd w:val="clear" w:color="auto" w:fill="FFFFFF"/>
        </w:rPr>
        <w:t>v)</w:t>
      </w:r>
      <w:r w:rsidR="00A630E1">
        <w:rPr>
          <w:rFonts w:ascii="Arial" w:hAnsi="Arial" w:cs="Arial"/>
          <w:color w:val="333333"/>
          <w:sz w:val="22"/>
          <w:szCs w:val="22"/>
          <w:shd w:val="clear" w:color="auto" w:fill="FFFFFF"/>
        </w:rPr>
        <w:t xml:space="preserve"> </w:t>
      </w:r>
      <w:r w:rsidR="00B51CC0">
        <w:rPr>
          <w:rFonts w:ascii="Arial" w:hAnsi="Arial" w:cs="Arial"/>
          <w:color w:val="333333"/>
          <w:sz w:val="22"/>
          <w:szCs w:val="22"/>
          <w:shd w:val="clear" w:color="auto" w:fill="FFFFFF"/>
        </w:rPr>
        <w:t>E</w:t>
      </w:r>
      <w:r w:rsidR="00A630E1" w:rsidRPr="00A630E1">
        <w:rPr>
          <w:rFonts w:ascii="Arial" w:hAnsi="Arial" w:cs="Arial"/>
          <w:color w:val="333333"/>
          <w:sz w:val="22"/>
          <w:szCs w:val="22"/>
          <w:shd w:val="clear" w:color="auto" w:fill="FFFFFF"/>
        </w:rPr>
        <w:t>nhance</w:t>
      </w:r>
      <w:r w:rsidR="00D51AA1">
        <w:rPr>
          <w:rFonts w:ascii="Arial" w:hAnsi="Arial" w:cs="Arial"/>
          <w:color w:val="333333"/>
          <w:sz w:val="22"/>
          <w:szCs w:val="22"/>
          <w:shd w:val="clear" w:color="auto" w:fill="FFFFFF"/>
        </w:rPr>
        <w:t>d</w:t>
      </w:r>
      <w:r w:rsidR="00A630E1" w:rsidRPr="00A630E1">
        <w:rPr>
          <w:rFonts w:ascii="Arial" w:hAnsi="Arial" w:cs="Arial"/>
          <w:color w:val="333333"/>
          <w:sz w:val="22"/>
          <w:szCs w:val="22"/>
          <w:shd w:val="clear" w:color="auto" w:fill="FFFFFF"/>
        </w:rPr>
        <w:t xml:space="preserve"> molecular chirality detection with using gain-loss res</w:t>
      </w:r>
      <w:r w:rsidR="00A630E1">
        <w:rPr>
          <w:rFonts w:ascii="Arial" w:hAnsi="Arial" w:cs="Arial"/>
          <w:color w:val="333333"/>
          <w:sz w:val="22"/>
          <w:szCs w:val="22"/>
          <w:shd w:val="clear" w:color="auto" w:fill="FFFFFF"/>
        </w:rPr>
        <w:t>onant materials and</w:t>
      </w:r>
      <w:r w:rsidR="00A630E1" w:rsidRPr="00A630E1">
        <w:rPr>
          <w:rFonts w:ascii="Arial" w:hAnsi="Arial" w:cs="Arial"/>
          <w:color w:val="333333"/>
          <w:sz w:val="22"/>
          <w:szCs w:val="22"/>
          <w:shd w:val="clear" w:color="auto" w:fill="FFFFFF"/>
        </w:rPr>
        <w:t xml:space="preserve"> </w:t>
      </w:r>
      <w:r w:rsidR="00A630E1" w:rsidRPr="00A630E1">
        <w:rPr>
          <w:rFonts w:ascii="Arial" w:hAnsi="Arial" w:cs="Arial"/>
          <w:color w:val="333333"/>
          <w:sz w:val="22"/>
          <w:szCs w:val="22"/>
          <w:shd w:val="clear" w:color="auto" w:fill="FFFFFF"/>
        </w:rPr>
        <w:t>enhanced pol</w:t>
      </w:r>
      <w:r w:rsidR="00A630E1">
        <w:rPr>
          <w:rFonts w:ascii="Arial" w:hAnsi="Arial" w:cs="Arial"/>
          <w:color w:val="333333"/>
          <w:sz w:val="22"/>
          <w:szCs w:val="22"/>
          <w:shd w:val="clear" w:color="auto" w:fill="FFFFFF"/>
        </w:rPr>
        <w:t xml:space="preserve">arization control capabilities via </w:t>
      </w:r>
      <w:r w:rsidR="00A630E1" w:rsidRPr="00A630E1">
        <w:rPr>
          <w:rFonts w:ascii="Arial" w:hAnsi="Arial" w:cs="Arial"/>
          <w:color w:val="333333"/>
          <w:sz w:val="22"/>
          <w:szCs w:val="22"/>
          <w:shd w:val="clear" w:color="auto" w:fill="FFFFFF"/>
        </w:rPr>
        <w:t xml:space="preserve">the combination of chirality with PT-symmetry </w:t>
      </w:r>
      <w:r w:rsidR="00A630E1">
        <w:rPr>
          <w:rFonts w:ascii="Arial" w:hAnsi="Arial" w:cs="Arial"/>
          <w:color w:val="333333"/>
          <w:sz w:val="22"/>
          <w:szCs w:val="22"/>
          <w:shd w:val="clear" w:color="auto" w:fill="FFFFFF"/>
        </w:rPr>
        <w:t xml:space="preserve">vi) </w:t>
      </w:r>
      <w:r w:rsidR="00B51CC0">
        <w:rPr>
          <w:rFonts w:ascii="Arial" w:hAnsi="Arial" w:cs="Arial"/>
          <w:color w:val="333333"/>
          <w:sz w:val="22"/>
          <w:szCs w:val="22"/>
          <w:shd w:val="clear" w:color="auto" w:fill="FFFFFF"/>
        </w:rPr>
        <w:t>T</w:t>
      </w:r>
      <w:r w:rsidR="00A630E1">
        <w:rPr>
          <w:rFonts w:ascii="Arial" w:hAnsi="Arial" w:cs="Arial"/>
          <w:color w:val="333333"/>
          <w:sz w:val="22"/>
          <w:szCs w:val="22"/>
          <w:shd w:val="clear" w:color="auto" w:fill="FFFFFF"/>
        </w:rPr>
        <w:t>opological photonic waveguides for unidirectional propagation and backscattering immunity vii) 3D printed metamaterials for microwave components</w:t>
      </w:r>
      <w:r w:rsidR="00D6363E">
        <w:rPr>
          <w:rFonts w:ascii="Arial" w:hAnsi="Arial" w:cs="Arial"/>
          <w:color w:val="333333"/>
          <w:sz w:val="22"/>
          <w:szCs w:val="22"/>
          <w:shd w:val="clear" w:color="auto" w:fill="FFFFFF"/>
        </w:rPr>
        <w:t xml:space="preserve"> viii) </w:t>
      </w:r>
      <w:r w:rsidR="00B51CC0">
        <w:rPr>
          <w:rFonts w:ascii="Arial" w:hAnsi="Arial" w:cs="Arial"/>
          <w:color w:val="333333"/>
          <w:sz w:val="22"/>
          <w:szCs w:val="22"/>
          <w:shd w:val="clear" w:color="auto" w:fill="FFFFFF"/>
        </w:rPr>
        <w:t>P</w:t>
      </w:r>
      <w:r w:rsidR="00D6363E" w:rsidRPr="00D6363E">
        <w:rPr>
          <w:rFonts w:ascii="Arial" w:hAnsi="Arial" w:cs="Arial"/>
          <w:color w:val="333333"/>
          <w:sz w:val="22"/>
          <w:szCs w:val="22"/>
          <w:shd w:val="clear" w:color="auto" w:fill="FFFFFF"/>
        </w:rPr>
        <w:t>assive radiative cooling for the temperature control of photovoltaics (PVs)</w:t>
      </w:r>
      <w:r w:rsidR="00D6363E">
        <w:rPr>
          <w:rFonts w:ascii="Arial" w:hAnsi="Arial" w:cs="Arial"/>
          <w:color w:val="333333"/>
          <w:sz w:val="22"/>
          <w:szCs w:val="22"/>
          <w:shd w:val="clear" w:color="auto" w:fill="FFFFFF"/>
        </w:rPr>
        <w:t xml:space="preserve"> through multiband metasurfaces and ultrathin, flexible coatings, ix) </w:t>
      </w:r>
      <w:r w:rsidR="00D51AA1">
        <w:rPr>
          <w:rFonts w:ascii="Arial" w:hAnsi="Arial" w:cs="Arial"/>
          <w:color w:val="333333"/>
          <w:sz w:val="22"/>
          <w:szCs w:val="22"/>
          <w:shd w:val="clear" w:color="auto" w:fill="FFFFFF"/>
        </w:rPr>
        <w:t xml:space="preserve">RF energy harvesting for </w:t>
      </w:r>
      <w:proofErr w:type="spellStart"/>
      <w:r w:rsidR="00D51AA1">
        <w:rPr>
          <w:rFonts w:ascii="Arial" w:hAnsi="Arial" w:cs="Arial"/>
          <w:color w:val="333333"/>
          <w:sz w:val="22"/>
          <w:szCs w:val="22"/>
          <w:shd w:val="clear" w:color="auto" w:fill="FFFFFF"/>
        </w:rPr>
        <w:t>t</w:t>
      </w:r>
      <w:r w:rsidR="00D51AA1" w:rsidRPr="00D51AA1">
        <w:rPr>
          <w:rFonts w:ascii="Arial" w:hAnsi="Arial" w:cs="Arial"/>
          <w:color w:val="333333"/>
          <w:sz w:val="22"/>
          <w:szCs w:val="22"/>
          <w:shd w:val="clear" w:color="auto" w:fill="FFFFFF"/>
        </w:rPr>
        <w:t>rickIe</w:t>
      </w:r>
      <w:proofErr w:type="spellEnd"/>
      <w:r w:rsidR="00D51AA1" w:rsidRPr="00D51AA1">
        <w:rPr>
          <w:rFonts w:ascii="Arial" w:hAnsi="Arial" w:cs="Arial"/>
          <w:color w:val="333333"/>
          <w:sz w:val="22"/>
          <w:szCs w:val="22"/>
          <w:shd w:val="clear" w:color="auto" w:fill="FFFFFF"/>
        </w:rPr>
        <w:t>-charging batteries</w:t>
      </w:r>
      <w:r w:rsidR="00D51AA1">
        <w:rPr>
          <w:rFonts w:ascii="Arial" w:hAnsi="Arial" w:cs="Arial"/>
          <w:color w:val="333333"/>
          <w:sz w:val="22"/>
          <w:szCs w:val="22"/>
          <w:shd w:val="clear" w:color="auto" w:fill="FFFFFF"/>
        </w:rPr>
        <w:t xml:space="preserve"> and po</w:t>
      </w:r>
      <w:r w:rsidR="00D51AA1" w:rsidRPr="00D51AA1">
        <w:rPr>
          <w:rFonts w:ascii="Arial" w:hAnsi="Arial" w:cs="Arial"/>
          <w:color w:val="333333"/>
          <w:sz w:val="22"/>
          <w:szCs w:val="22"/>
          <w:shd w:val="clear" w:color="auto" w:fill="FFFFFF"/>
        </w:rPr>
        <w:t>wering battery-free devices</w:t>
      </w:r>
      <w:r w:rsidR="00D51AA1">
        <w:rPr>
          <w:rFonts w:ascii="Arial" w:hAnsi="Arial" w:cs="Arial"/>
          <w:color w:val="333333"/>
          <w:sz w:val="22"/>
          <w:szCs w:val="22"/>
          <w:shd w:val="clear" w:color="auto" w:fill="FFFFFF"/>
        </w:rPr>
        <w:t xml:space="preserve"> further enabled though toroidal excitations.</w:t>
      </w:r>
    </w:p>
    <w:sectPr w:rsidR="00B51CC0" w:rsidRPr="00B51CC0"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01F" w:rsidRDefault="0028501F" w:rsidP="00C15FA9">
      <w:pPr>
        <w:spacing w:after="0" w:line="240" w:lineRule="auto"/>
      </w:pPr>
      <w:r>
        <w:separator/>
      </w:r>
    </w:p>
  </w:endnote>
  <w:endnote w:type="continuationSeparator" w:id="0">
    <w:p w:rsidR="0028501F" w:rsidRDefault="0028501F"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Helvetica-Light">
    <w:charset w:val="00"/>
    <w:family w:val="swiss"/>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787" w:rsidRPr="00B75F5D" w:rsidRDefault="001C581D" w:rsidP="00EC0AC6">
    <w:pPr>
      <w:pStyle w:val="Footer"/>
      <w:jc w:val="center"/>
      <w:rPr>
        <w:lang w:val="en-US"/>
      </w:rPr>
    </w:pPr>
    <w:r w:rsidRPr="001C581D">
      <w:rPr>
        <w:rFonts w:ascii="Arial" w:hAnsi="Arial" w:cs="Arial"/>
        <w:b/>
        <w:sz w:val="14"/>
        <w:szCs w:val="14"/>
        <w:lang w:val="en-US"/>
      </w:rPr>
      <w:t>13</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Scientific FORTH Retreat, July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01F" w:rsidRDefault="0028501F" w:rsidP="00C15FA9">
      <w:pPr>
        <w:spacing w:after="0" w:line="240" w:lineRule="auto"/>
      </w:pPr>
      <w:r>
        <w:separator/>
      </w:r>
    </w:p>
  </w:footnote>
  <w:footnote w:type="continuationSeparator" w:id="0">
    <w:p w:rsidR="0028501F" w:rsidRDefault="0028501F" w:rsidP="00C15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740"/>
    <w:rsid w:val="00016787"/>
    <w:rsid w:val="000212B0"/>
    <w:rsid w:val="000247AB"/>
    <w:rsid w:val="00030C7A"/>
    <w:rsid w:val="00041506"/>
    <w:rsid w:val="00052233"/>
    <w:rsid w:val="00081908"/>
    <w:rsid w:val="000854CB"/>
    <w:rsid w:val="00091D8A"/>
    <w:rsid w:val="000E0D60"/>
    <w:rsid w:val="00122BE4"/>
    <w:rsid w:val="00166E6F"/>
    <w:rsid w:val="00173A80"/>
    <w:rsid w:val="001A3DA4"/>
    <w:rsid w:val="001C0F59"/>
    <w:rsid w:val="001C581D"/>
    <w:rsid w:val="001D06ED"/>
    <w:rsid w:val="0021141D"/>
    <w:rsid w:val="00252B10"/>
    <w:rsid w:val="0028501F"/>
    <w:rsid w:val="002C378F"/>
    <w:rsid w:val="003036CD"/>
    <w:rsid w:val="00320F2A"/>
    <w:rsid w:val="003275D3"/>
    <w:rsid w:val="003307BC"/>
    <w:rsid w:val="003360EC"/>
    <w:rsid w:val="003F432B"/>
    <w:rsid w:val="00433D88"/>
    <w:rsid w:val="004818A5"/>
    <w:rsid w:val="00491860"/>
    <w:rsid w:val="00492E05"/>
    <w:rsid w:val="004C5CF7"/>
    <w:rsid w:val="005304BB"/>
    <w:rsid w:val="005427CA"/>
    <w:rsid w:val="005536A6"/>
    <w:rsid w:val="00557BE2"/>
    <w:rsid w:val="005A418E"/>
    <w:rsid w:val="00610622"/>
    <w:rsid w:val="0061458D"/>
    <w:rsid w:val="0062218B"/>
    <w:rsid w:val="00626E46"/>
    <w:rsid w:val="006348F1"/>
    <w:rsid w:val="0064052C"/>
    <w:rsid w:val="00650241"/>
    <w:rsid w:val="00681E3A"/>
    <w:rsid w:val="006A37A9"/>
    <w:rsid w:val="006A626D"/>
    <w:rsid w:val="006C3B33"/>
    <w:rsid w:val="006C69C9"/>
    <w:rsid w:val="006D4959"/>
    <w:rsid w:val="006E3FB4"/>
    <w:rsid w:val="006E7D24"/>
    <w:rsid w:val="0070157B"/>
    <w:rsid w:val="00706845"/>
    <w:rsid w:val="007235C5"/>
    <w:rsid w:val="00730762"/>
    <w:rsid w:val="00740FF0"/>
    <w:rsid w:val="00750221"/>
    <w:rsid w:val="0076170F"/>
    <w:rsid w:val="00762D2A"/>
    <w:rsid w:val="00770740"/>
    <w:rsid w:val="007C2032"/>
    <w:rsid w:val="007C3590"/>
    <w:rsid w:val="0084469F"/>
    <w:rsid w:val="00850765"/>
    <w:rsid w:val="00852B87"/>
    <w:rsid w:val="008B5B4B"/>
    <w:rsid w:val="008F2FBF"/>
    <w:rsid w:val="00916433"/>
    <w:rsid w:val="009164A1"/>
    <w:rsid w:val="00924FB8"/>
    <w:rsid w:val="0092685C"/>
    <w:rsid w:val="009312C8"/>
    <w:rsid w:val="00953403"/>
    <w:rsid w:val="009A7868"/>
    <w:rsid w:val="009C08C1"/>
    <w:rsid w:val="009C68E4"/>
    <w:rsid w:val="00A15232"/>
    <w:rsid w:val="00A51804"/>
    <w:rsid w:val="00A630E1"/>
    <w:rsid w:val="00A65008"/>
    <w:rsid w:val="00A66A2B"/>
    <w:rsid w:val="00A67BC2"/>
    <w:rsid w:val="00A822E1"/>
    <w:rsid w:val="00A85AD1"/>
    <w:rsid w:val="00A8623E"/>
    <w:rsid w:val="00AC3E65"/>
    <w:rsid w:val="00AD6335"/>
    <w:rsid w:val="00AE45F5"/>
    <w:rsid w:val="00B0538D"/>
    <w:rsid w:val="00B062DA"/>
    <w:rsid w:val="00B1463A"/>
    <w:rsid w:val="00B51CC0"/>
    <w:rsid w:val="00B75F5D"/>
    <w:rsid w:val="00BA6144"/>
    <w:rsid w:val="00BE281B"/>
    <w:rsid w:val="00BE2E35"/>
    <w:rsid w:val="00BE57FF"/>
    <w:rsid w:val="00BF02B4"/>
    <w:rsid w:val="00C15FA9"/>
    <w:rsid w:val="00C16359"/>
    <w:rsid w:val="00C606E3"/>
    <w:rsid w:val="00C7355F"/>
    <w:rsid w:val="00CB340A"/>
    <w:rsid w:val="00CC7F3B"/>
    <w:rsid w:val="00CE0E22"/>
    <w:rsid w:val="00CF4DBC"/>
    <w:rsid w:val="00D31968"/>
    <w:rsid w:val="00D51AA1"/>
    <w:rsid w:val="00D6363E"/>
    <w:rsid w:val="00DC447B"/>
    <w:rsid w:val="00DD1039"/>
    <w:rsid w:val="00DE6341"/>
    <w:rsid w:val="00E072CD"/>
    <w:rsid w:val="00E1027D"/>
    <w:rsid w:val="00E70819"/>
    <w:rsid w:val="00E91CAA"/>
    <w:rsid w:val="00E9351D"/>
    <w:rsid w:val="00EB0C46"/>
    <w:rsid w:val="00EC0AC6"/>
    <w:rsid w:val="00EC14F3"/>
    <w:rsid w:val="00ED1B63"/>
    <w:rsid w:val="00F07967"/>
    <w:rsid w:val="00F51ECC"/>
    <w:rsid w:val="00F73CDC"/>
    <w:rsid w:val="00F76C80"/>
    <w:rsid w:val="00F872CF"/>
    <w:rsid w:val="00FC064B"/>
    <w:rsid w:val="00FC3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D8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740"/>
    <w:rPr>
      <w:rFonts w:ascii="Tahoma" w:hAnsi="Tahoma" w:cs="Tahoma"/>
      <w:sz w:val="16"/>
      <w:szCs w:val="16"/>
    </w:rPr>
  </w:style>
  <w:style w:type="table" w:styleId="TableGrid">
    <w:name w:val="Table Grid"/>
    <w:basedOn w:val="TableNormal"/>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Normal"/>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Normal"/>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Header">
    <w:name w:val="header"/>
    <w:basedOn w:val="Normal"/>
    <w:link w:val="HeaderChar"/>
    <w:uiPriority w:val="99"/>
    <w:unhideWhenUsed/>
    <w:rsid w:val="00C15F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FA9"/>
  </w:style>
  <w:style w:type="paragraph" w:styleId="Footer">
    <w:name w:val="footer"/>
    <w:basedOn w:val="Normal"/>
    <w:link w:val="FooterChar"/>
    <w:uiPriority w:val="99"/>
    <w:unhideWhenUsed/>
    <w:rsid w:val="00C15F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FA9"/>
  </w:style>
  <w:style w:type="paragraph" w:styleId="ListParagraph">
    <w:name w:val="List Paragraph"/>
    <w:basedOn w:val="Normal"/>
    <w:uiPriority w:val="34"/>
    <w:qFormat/>
    <w:rsid w:val="005427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D8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740"/>
    <w:rPr>
      <w:rFonts w:ascii="Tahoma" w:hAnsi="Tahoma" w:cs="Tahoma"/>
      <w:sz w:val="16"/>
      <w:szCs w:val="16"/>
    </w:rPr>
  </w:style>
  <w:style w:type="table" w:styleId="TableGrid">
    <w:name w:val="Table Grid"/>
    <w:basedOn w:val="TableNormal"/>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Normal"/>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Normal"/>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Header">
    <w:name w:val="header"/>
    <w:basedOn w:val="Normal"/>
    <w:link w:val="HeaderChar"/>
    <w:uiPriority w:val="99"/>
    <w:unhideWhenUsed/>
    <w:rsid w:val="00C15F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FA9"/>
  </w:style>
  <w:style w:type="paragraph" w:styleId="Footer">
    <w:name w:val="footer"/>
    <w:basedOn w:val="Normal"/>
    <w:link w:val="FooterChar"/>
    <w:uiPriority w:val="99"/>
    <w:unhideWhenUsed/>
    <w:rsid w:val="00C15F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FA9"/>
  </w:style>
  <w:style w:type="paragraph" w:styleId="ListParagraph">
    <w:name w:val="List Paragraph"/>
    <w:basedOn w:val="Normal"/>
    <w:uiPriority w:val="34"/>
    <w:qFormat/>
    <w:rsid w:val="00542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B9DDA-1049-4F5B-AC7E-4637CC6A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1</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Anna</cp:lastModifiedBy>
  <cp:revision>5</cp:revision>
  <cp:lastPrinted>2022-05-16T10:33:00Z</cp:lastPrinted>
  <dcterms:created xsi:type="dcterms:W3CDTF">2022-06-13T20:51:00Z</dcterms:created>
  <dcterms:modified xsi:type="dcterms:W3CDTF">2022-06-14T09:33:00Z</dcterms:modified>
</cp:coreProperties>
</file>