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432034" w14:paraId="1956A81D" w14:textId="77777777" w:rsidTr="009C08C1">
        <w:trPr>
          <w:trHeight w:val="2097"/>
        </w:trPr>
        <w:tc>
          <w:tcPr>
            <w:tcW w:w="5000" w:type="pct"/>
          </w:tcPr>
          <w:p w14:paraId="5766BE12" w14:textId="77777777" w:rsidR="009C08C1" w:rsidRPr="00BE2E35" w:rsidRDefault="009C08C1" w:rsidP="009C08C1">
            <w:pPr>
              <w:spacing w:after="0" w:line="240" w:lineRule="auto"/>
              <w:rPr>
                <w:lang w:val="en-US"/>
              </w:rPr>
            </w:pPr>
          </w:p>
          <w:p w14:paraId="1B96A3D7" w14:textId="18E84FDD" w:rsidR="009C08C1" w:rsidRPr="009C08C1" w:rsidRDefault="003F432B" w:rsidP="009C08C1">
            <w:pPr>
              <w:pStyle w:val="Articletitle"/>
              <w:spacing w:before="0" w:after="120" w:line="240" w:lineRule="auto"/>
              <w:ind w:left="2835"/>
              <w:rPr>
                <w:rFonts w:ascii="Arial" w:hAnsi="Arial" w:cs="Arial"/>
                <w:sz w:val="28"/>
                <w:szCs w:val="28"/>
              </w:rPr>
            </w:pPr>
            <w:r>
              <w:rPr>
                <w:noProof/>
              </w:rPr>
              <w:drawing>
                <wp:anchor distT="0" distB="0" distL="114300" distR="114300" simplePos="0" relativeHeight="251658240" behindDoc="1" locked="0" layoutInCell="1" allowOverlap="1" wp14:anchorId="39F008BB" wp14:editId="488BBF3B">
                  <wp:simplePos x="0" y="0"/>
                  <wp:positionH relativeFrom="column">
                    <wp:posOffset>-68580</wp:posOffset>
                  </wp:positionH>
                  <wp:positionV relativeFrom="paragraph">
                    <wp:posOffset>45085</wp:posOffset>
                  </wp:positionV>
                  <wp:extent cx="1698625" cy="1054100"/>
                  <wp:effectExtent l="0" t="0" r="0" b="0"/>
                  <wp:wrapTight wrapText="bothSides">
                    <wp:wrapPolygon edited="0">
                      <wp:start x="0" y="0"/>
                      <wp:lineTo x="0" y="21080"/>
                      <wp:lineTo x="21317" y="21080"/>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th-retreat-logo new.jpg"/>
                          <pic:cNvPicPr/>
                        </pic:nvPicPr>
                        <pic:blipFill>
                          <a:blip r:embed="rId8">
                            <a:extLst>
                              <a:ext uri="{28A0092B-C50C-407E-A947-70E740481C1C}">
                                <a14:useLocalDpi xmlns:a14="http://schemas.microsoft.com/office/drawing/2010/main" val="0"/>
                              </a:ext>
                            </a:extLst>
                          </a:blip>
                          <a:stretch>
                            <a:fillRect/>
                          </a:stretch>
                        </pic:blipFill>
                        <pic:spPr>
                          <a:xfrm>
                            <a:off x="0" y="0"/>
                            <a:ext cx="1698625" cy="1054100"/>
                          </a:xfrm>
                          <a:prstGeom prst="rect">
                            <a:avLst/>
                          </a:prstGeom>
                        </pic:spPr>
                      </pic:pic>
                    </a:graphicData>
                  </a:graphic>
                  <wp14:sizeRelH relativeFrom="page">
                    <wp14:pctWidth>0</wp14:pctWidth>
                  </wp14:sizeRelH>
                  <wp14:sizeRelV relativeFrom="page">
                    <wp14:pctHeight>0</wp14:pctHeight>
                  </wp14:sizeRelV>
                </wp:anchor>
              </w:drawing>
            </w:r>
            <w:r w:rsidR="00432034">
              <w:rPr>
                <w:rFonts w:ascii="Arial" w:hAnsi="Arial" w:cs="Arial"/>
                <w:sz w:val="28"/>
                <w:szCs w:val="28"/>
              </w:rPr>
              <w:t>Investigating synergistic action of molecular mechanisms</w:t>
            </w:r>
            <w:r w:rsidR="00432034" w:rsidRPr="00432034">
              <w:rPr>
                <w:rFonts w:ascii="Arial" w:hAnsi="Arial" w:cs="Arial"/>
                <w:sz w:val="28"/>
                <w:szCs w:val="28"/>
              </w:rPr>
              <w:t xml:space="preserve"> </w:t>
            </w:r>
            <w:r w:rsidR="00432034">
              <w:rPr>
                <w:rFonts w:ascii="Arial" w:hAnsi="Arial" w:cs="Arial"/>
                <w:sz w:val="28"/>
                <w:szCs w:val="28"/>
              </w:rPr>
              <w:t xml:space="preserve">of </w:t>
            </w:r>
            <w:r w:rsidR="00432034">
              <w:rPr>
                <w:rFonts w:ascii="Arial" w:hAnsi="Arial" w:cs="Arial"/>
                <w:sz w:val="28"/>
                <w:szCs w:val="28"/>
              </w:rPr>
              <w:t>ins</w:t>
            </w:r>
            <w:r w:rsidR="00432034" w:rsidRPr="00432034">
              <w:rPr>
                <w:rFonts w:ascii="Arial" w:hAnsi="Arial" w:cs="Arial"/>
                <w:sz w:val="28"/>
                <w:szCs w:val="28"/>
              </w:rPr>
              <w:t>ecticide resistance in</w:t>
            </w:r>
            <w:r w:rsidR="00432034">
              <w:rPr>
                <w:rFonts w:ascii="Arial" w:hAnsi="Arial" w:cs="Arial"/>
                <w:sz w:val="28"/>
                <w:szCs w:val="28"/>
              </w:rPr>
              <w:t xml:space="preserve"> a</w:t>
            </w:r>
            <w:r w:rsidR="00432034" w:rsidRPr="00432034">
              <w:rPr>
                <w:rFonts w:ascii="Arial" w:hAnsi="Arial" w:cs="Arial"/>
                <w:sz w:val="28"/>
                <w:szCs w:val="28"/>
              </w:rPr>
              <w:t xml:space="preserve"> Drosophila</w:t>
            </w:r>
            <w:r w:rsidR="00432034">
              <w:rPr>
                <w:rFonts w:ascii="Arial" w:hAnsi="Arial" w:cs="Arial"/>
                <w:sz w:val="28"/>
                <w:szCs w:val="28"/>
              </w:rPr>
              <w:t xml:space="preserve"> model framework</w:t>
            </w:r>
          </w:p>
          <w:p w14:paraId="7D1826C6" w14:textId="59036933" w:rsidR="009C08C1" w:rsidRPr="00BE2E35" w:rsidRDefault="00432034" w:rsidP="009C08C1">
            <w:pPr>
              <w:pStyle w:val="Authorname"/>
              <w:spacing w:before="0"/>
              <w:ind w:left="2835"/>
              <w:rPr>
                <w:rFonts w:ascii="Arial" w:hAnsi="Arial" w:cs="Arial"/>
                <w:sz w:val="24"/>
                <w:szCs w:val="24"/>
              </w:rPr>
            </w:pPr>
            <w:r>
              <w:rPr>
                <w:rFonts w:ascii="Arial" w:hAnsi="Arial" w:cs="Arial"/>
                <w:b/>
                <w:sz w:val="24"/>
                <w:szCs w:val="24"/>
              </w:rPr>
              <w:t>Rafaela Panteleri</w:t>
            </w:r>
            <w:r w:rsidRPr="0039226D">
              <w:rPr>
                <w:rFonts w:ascii="Arial" w:hAnsi="Arial" w:cs="Arial"/>
                <w:b/>
                <w:sz w:val="24"/>
                <w:szCs w:val="24"/>
                <w:vertAlign w:val="superscript"/>
              </w:rPr>
              <w:t>1</w:t>
            </w:r>
            <w:r w:rsidR="00131B80">
              <w:rPr>
                <w:rFonts w:ascii="Arial" w:hAnsi="Arial" w:cs="Arial"/>
                <w:b/>
                <w:sz w:val="24"/>
                <w:szCs w:val="24"/>
                <w:vertAlign w:val="superscript"/>
              </w:rPr>
              <w:t>,2,3</w:t>
            </w:r>
            <w:r>
              <w:rPr>
                <w:rFonts w:ascii="Arial" w:hAnsi="Arial" w:cs="Arial"/>
                <w:b/>
                <w:sz w:val="24"/>
                <w:szCs w:val="24"/>
                <w:vertAlign w:val="superscript"/>
              </w:rPr>
              <w:t>#</w:t>
            </w:r>
            <w:r w:rsidRPr="0039226D">
              <w:rPr>
                <w:rFonts w:ascii="Arial" w:hAnsi="Arial" w:cs="Arial"/>
                <w:b/>
                <w:sz w:val="24"/>
                <w:szCs w:val="24"/>
              </w:rPr>
              <w:t>, Mantha Lamprousi</w:t>
            </w:r>
            <w:r w:rsidR="00131B80">
              <w:rPr>
                <w:rFonts w:ascii="Arial" w:hAnsi="Arial" w:cs="Arial"/>
                <w:b/>
                <w:sz w:val="24"/>
                <w:szCs w:val="24"/>
                <w:vertAlign w:val="superscript"/>
              </w:rPr>
              <w:t>1</w:t>
            </w:r>
            <w:r w:rsidRPr="0039226D">
              <w:rPr>
                <w:rFonts w:ascii="Arial" w:hAnsi="Arial" w:cs="Arial"/>
                <w:b/>
                <w:sz w:val="24"/>
                <w:szCs w:val="24"/>
              </w:rPr>
              <w:t xml:space="preserve">, </w:t>
            </w:r>
            <w:r w:rsidR="00131B80">
              <w:rPr>
                <w:rFonts w:ascii="Arial" w:hAnsi="Arial" w:cs="Arial"/>
                <w:b/>
                <w:sz w:val="24"/>
                <w:szCs w:val="24"/>
              </w:rPr>
              <w:t>Caterina Katsanou</w:t>
            </w:r>
            <w:r w:rsidR="00421898">
              <w:rPr>
                <w:rFonts w:ascii="Arial" w:hAnsi="Arial" w:cs="Arial"/>
                <w:b/>
                <w:sz w:val="24"/>
                <w:szCs w:val="24"/>
                <w:vertAlign w:val="superscript"/>
              </w:rPr>
              <w:t>3</w:t>
            </w:r>
            <w:r w:rsidRPr="0039226D">
              <w:rPr>
                <w:rFonts w:ascii="Arial" w:hAnsi="Arial" w:cs="Arial"/>
                <w:b/>
                <w:sz w:val="24"/>
                <w:szCs w:val="24"/>
                <w:vertAlign w:val="superscript"/>
              </w:rPr>
              <w:t>,</w:t>
            </w:r>
            <w:r w:rsidR="00421898">
              <w:rPr>
                <w:rFonts w:ascii="Arial" w:hAnsi="Arial" w:cs="Arial"/>
                <w:b/>
                <w:sz w:val="24"/>
                <w:szCs w:val="24"/>
                <w:vertAlign w:val="superscript"/>
              </w:rPr>
              <w:t>4</w:t>
            </w:r>
            <w:r w:rsidRPr="0039226D">
              <w:rPr>
                <w:rFonts w:ascii="Arial" w:hAnsi="Arial" w:cs="Arial"/>
                <w:b/>
                <w:sz w:val="24"/>
                <w:szCs w:val="24"/>
              </w:rPr>
              <w:t xml:space="preserve">, </w:t>
            </w:r>
            <w:r w:rsidR="00131B80">
              <w:rPr>
                <w:rFonts w:ascii="Arial" w:hAnsi="Arial" w:cs="Arial"/>
                <w:b/>
                <w:sz w:val="24"/>
                <w:szCs w:val="24"/>
              </w:rPr>
              <w:t>Irene Varnava</w:t>
            </w:r>
            <w:r w:rsidR="00421898">
              <w:rPr>
                <w:rFonts w:ascii="Arial" w:hAnsi="Arial" w:cs="Arial"/>
                <w:b/>
                <w:sz w:val="24"/>
                <w:szCs w:val="24"/>
                <w:vertAlign w:val="superscript"/>
              </w:rPr>
              <w:t>4</w:t>
            </w:r>
            <w:r w:rsidRPr="0039226D">
              <w:rPr>
                <w:rFonts w:ascii="Arial" w:hAnsi="Arial" w:cs="Arial"/>
                <w:b/>
                <w:sz w:val="24"/>
                <w:szCs w:val="24"/>
              </w:rPr>
              <w:t>, John Vontas</w:t>
            </w:r>
            <w:r w:rsidR="00A477A7">
              <w:rPr>
                <w:rFonts w:ascii="Arial" w:hAnsi="Arial" w:cs="Arial"/>
                <w:b/>
                <w:sz w:val="24"/>
                <w:szCs w:val="24"/>
                <w:vertAlign w:val="superscript"/>
              </w:rPr>
              <w:t>2</w:t>
            </w:r>
            <w:r w:rsidRPr="0039226D">
              <w:rPr>
                <w:rFonts w:ascii="Arial" w:hAnsi="Arial" w:cs="Arial"/>
                <w:b/>
                <w:sz w:val="24"/>
                <w:szCs w:val="24"/>
                <w:vertAlign w:val="superscript"/>
              </w:rPr>
              <w:t>,5</w:t>
            </w:r>
            <w:r w:rsidR="009C08C1" w:rsidRPr="00BE2E35">
              <w:rPr>
                <w:rFonts w:ascii="Arial" w:hAnsi="Arial" w:cs="Arial"/>
                <w:sz w:val="24"/>
                <w:szCs w:val="24"/>
              </w:rPr>
              <w:t xml:space="preserve"> and </w:t>
            </w:r>
            <w:r w:rsidR="00131B80">
              <w:rPr>
                <w:rFonts w:ascii="Arial" w:hAnsi="Arial" w:cs="Arial"/>
                <w:b/>
                <w:sz w:val="24"/>
                <w:szCs w:val="24"/>
              </w:rPr>
              <w:t>Vassilis Douris</w:t>
            </w:r>
            <w:r w:rsidR="00421898">
              <w:rPr>
                <w:rFonts w:ascii="Arial" w:hAnsi="Arial" w:cs="Arial"/>
                <w:b/>
                <w:bCs/>
                <w:sz w:val="24"/>
                <w:szCs w:val="24"/>
                <w:vertAlign w:val="superscript"/>
              </w:rPr>
              <w:t>1,4*</w:t>
            </w:r>
          </w:p>
          <w:p w14:paraId="07DFCCF2" w14:textId="77777777" w:rsidR="005A32FE" w:rsidRDefault="005A32FE" w:rsidP="00131B80">
            <w:pPr>
              <w:pStyle w:val="Authorname"/>
              <w:spacing w:before="0"/>
              <w:ind w:left="2835"/>
              <w:rPr>
                <w:rFonts w:ascii="Arial" w:hAnsi="Arial" w:cs="Arial"/>
                <w:sz w:val="18"/>
                <w:szCs w:val="18"/>
                <w:vertAlign w:val="superscript"/>
              </w:rPr>
            </w:pPr>
          </w:p>
          <w:p w14:paraId="09634EC3" w14:textId="0B0CF28C" w:rsidR="00421898" w:rsidRDefault="00131B80" w:rsidP="00131B80">
            <w:pPr>
              <w:pStyle w:val="Authorname"/>
              <w:spacing w:before="0"/>
              <w:ind w:left="2835"/>
              <w:rPr>
                <w:rFonts w:ascii="Arial" w:hAnsi="Arial" w:cs="Arial"/>
                <w:sz w:val="18"/>
                <w:szCs w:val="18"/>
              </w:rPr>
            </w:pPr>
            <w:r w:rsidRPr="0039226D">
              <w:rPr>
                <w:rFonts w:ascii="Arial" w:hAnsi="Arial" w:cs="Arial"/>
                <w:sz w:val="18"/>
                <w:szCs w:val="18"/>
                <w:vertAlign w:val="superscript"/>
              </w:rPr>
              <w:t>1</w:t>
            </w:r>
            <w:r w:rsidRPr="0039226D">
              <w:rPr>
                <w:rFonts w:ascii="Arial" w:hAnsi="Arial" w:cs="Arial"/>
                <w:sz w:val="18"/>
                <w:szCs w:val="18"/>
              </w:rPr>
              <w:t xml:space="preserve"> </w:t>
            </w:r>
            <w:r>
              <w:rPr>
                <w:rFonts w:ascii="Arial" w:hAnsi="Arial" w:cs="Arial"/>
                <w:sz w:val="18"/>
                <w:szCs w:val="18"/>
              </w:rPr>
              <w:t xml:space="preserve">Biomedical Research Institute, </w:t>
            </w:r>
            <w:r w:rsidRPr="0039226D">
              <w:rPr>
                <w:rFonts w:ascii="Arial" w:hAnsi="Arial" w:cs="Arial"/>
                <w:sz w:val="18"/>
                <w:szCs w:val="18"/>
              </w:rPr>
              <w:t>Foundation for</w:t>
            </w:r>
            <w:r>
              <w:rPr>
                <w:rFonts w:ascii="Arial" w:hAnsi="Arial" w:cs="Arial"/>
                <w:sz w:val="18"/>
                <w:szCs w:val="18"/>
              </w:rPr>
              <w:t xml:space="preserve"> </w:t>
            </w:r>
            <w:r w:rsidRPr="0039226D">
              <w:rPr>
                <w:rFonts w:ascii="Arial" w:hAnsi="Arial" w:cs="Arial"/>
                <w:sz w:val="18"/>
                <w:szCs w:val="18"/>
              </w:rPr>
              <w:t>Research and Technolo</w:t>
            </w:r>
            <w:r>
              <w:rPr>
                <w:rFonts w:ascii="Arial" w:hAnsi="Arial" w:cs="Arial"/>
                <w:sz w:val="18"/>
                <w:szCs w:val="18"/>
              </w:rPr>
              <w:t>gy-Hellas (</w:t>
            </w:r>
            <w:r>
              <w:rPr>
                <w:rFonts w:ascii="Arial" w:hAnsi="Arial" w:cs="Arial"/>
                <w:sz w:val="18"/>
                <w:szCs w:val="18"/>
              </w:rPr>
              <w:t>BRI</w:t>
            </w:r>
            <w:r>
              <w:rPr>
                <w:rFonts w:ascii="Arial" w:hAnsi="Arial" w:cs="Arial"/>
                <w:sz w:val="18"/>
                <w:szCs w:val="18"/>
              </w:rPr>
              <w:t xml:space="preserve">-FORTH), </w:t>
            </w:r>
            <w:r w:rsidR="00421898">
              <w:rPr>
                <w:rFonts w:ascii="Arial" w:hAnsi="Arial" w:cs="Arial"/>
                <w:sz w:val="18"/>
                <w:szCs w:val="18"/>
              </w:rPr>
              <w:t>Ioannina</w:t>
            </w:r>
            <w:r w:rsidRPr="0039226D">
              <w:rPr>
                <w:rFonts w:ascii="Arial" w:hAnsi="Arial" w:cs="Arial"/>
                <w:sz w:val="18"/>
                <w:szCs w:val="18"/>
              </w:rPr>
              <w:t xml:space="preserve"> </w:t>
            </w:r>
          </w:p>
          <w:p w14:paraId="46B9C11D" w14:textId="0AC1AD05" w:rsidR="00131B80" w:rsidRPr="0039226D" w:rsidRDefault="00421898" w:rsidP="00131B80">
            <w:pPr>
              <w:pStyle w:val="Authorname"/>
              <w:spacing w:before="0"/>
              <w:ind w:left="2835"/>
              <w:rPr>
                <w:rFonts w:ascii="Arial" w:hAnsi="Arial" w:cs="Arial"/>
                <w:sz w:val="18"/>
                <w:szCs w:val="18"/>
              </w:rPr>
            </w:pPr>
            <w:r>
              <w:rPr>
                <w:rFonts w:ascii="Arial" w:hAnsi="Arial" w:cs="Arial"/>
                <w:sz w:val="18"/>
                <w:szCs w:val="18"/>
                <w:vertAlign w:val="superscript"/>
              </w:rPr>
              <w:t xml:space="preserve">2 </w:t>
            </w:r>
            <w:r w:rsidR="00131B80" w:rsidRPr="0039226D">
              <w:rPr>
                <w:rFonts w:ascii="Arial" w:hAnsi="Arial" w:cs="Arial"/>
                <w:sz w:val="18"/>
                <w:szCs w:val="18"/>
              </w:rPr>
              <w:t>Institute of Molecular Biology and Biotechnology, Foundation for</w:t>
            </w:r>
            <w:r w:rsidR="00131B80">
              <w:rPr>
                <w:rFonts w:ascii="Arial" w:hAnsi="Arial" w:cs="Arial"/>
                <w:sz w:val="18"/>
                <w:szCs w:val="18"/>
              </w:rPr>
              <w:t xml:space="preserve"> </w:t>
            </w:r>
            <w:r w:rsidR="00131B80" w:rsidRPr="0039226D">
              <w:rPr>
                <w:rFonts w:ascii="Arial" w:hAnsi="Arial" w:cs="Arial"/>
                <w:sz w:val="18"/>
                <w:szCs w:val="18"/>
              </w:rPr>
              <w:t>Research and Technolo</w:t>
            </w:r>
            <w:r w:rsidR="00131B80">
              <w:rPr>
                <w:rFonts w:ascii="Arial" w:hAnsi="Arial" w:cs="Arial"/>
                <w:sz w:val="18"/>
                <w:szCs w:val="18"/>
              </w:rPr>
              <w:t xml:space="preserve">gy-Hellas (IMBB-FORTH), </w:t>
            </w:r>
            <w:r>
              <w:rPr>
                <w:rFonts w:ascii="Arial" w:hAnsi="Arial" w:cs="Arial"/>
                <w:sz w:val="18"/>
                <w:szCs w:val="18"/>
              </w:rPr>
              <w:t>Heraklion</w:t>
            </w:r>
          </w:p>
          <w:p w14:paraId="5F3252D2" w14:textId="735E7DCC" w:rsidR="00131B80" w:rsidRPr="0039226D" w:rsidRDefault="00421898" w:rsidP="00131B80">
            <w:pPr>
              <w:pStyle w:val="Authorname"/>
              <w:spacing w:before="0"/>
              <w:ind w:left="2835"/>
              <w:rPr>
                <w:rFonts w:ascii="Arial" w:hAnsi="Arial" w:cs="Arial"/>
                <w:sz w:val="18"/>
                <w:szCs w:val="18"/>
              </w:rPr>
            </w:pPr>
            <w:r>
              <w:rPr>
                <w:rFonts w:ascii="Arial" w:hAnsi="Arial" w:cs="Arial"/>
                <w:sz w:val="18"/>
                <w:szCs w:val="18"/>
                <w:vertAlign w:val="superscript"/>
              </w:rPr>
              <w:t>3</w:t>
            </w:r>
            <w:r w:rsidR="00131B80" w:rsidRPr="0039226D">
              <w:rPr>
                <w:rFonts w:ascii="Arial" w:hAnsi="Arial" w:cs="Arial"/>
                <w:sz w:val="18"/>
                <w:szCs w:val="18"/>
              </w:rPr>
              <w:t xml:space="preserve"> Dept</w:t>
            </w:r>
            <w:r w:rsidR="005A32FE">
              <w:rPr>
                <w:rFonts w:ascii="Arial" w:hAnsi="Arial" w:cs="Arial"/>
                <w:sz w:val="18"/>
                <w:szCs w:val="18"/>
              </w:rPr>
              <w:t>.</w:t>
            </w:r>
            <w:r w:rsidR="00131B80" w:rsidRPr="0039226D">
              <w:rPr>
                <w:rFonts w:ascii="Arial" w:hAnsi="Arial" w:cs="Arial"/>
                <w:sz w:val="18"/>
                <w:szCs w:val="18"/>
              </w:rPr>
              <w:t xml:space="preserve"> of Biology, University of Crete (UoC)</w:t>
            </w:r>
          </w:p>
          <w:p w14:paraId="2235C639" w14:textId="229C259F" w:rsidR="00131B80" w:rsidRPr="0039226D" w:rsidRDefault="00131B80" w:rsidP="00131B80">
            <w:pPr>
              <w:pStyle w:val="Authorname"/>
              <w:spacing w:before="0"/>
              <w:ind w:left="2835"/>
              <w:rPr>
                <w:rFonts w:ascii="Arial" w:hAnsi="Arial" w:cs="Arial"/>
                <w:sz w:val="18"/>
                <w:szCs w:val="18"/>
              </w:rPr>
            </w:pPr>
            <w:r w:rsidRPr="0039226D">
              <w:rPr>
                <w:rFonts w:ascii="Arial" w:hAnsi="Arial" w:cs="Arial"/>
                <w:sz w:val="18"/>
                <w:szCs w:val="18"/>
                <w:vertAlign w:val="superscript"/>
              </w:rPr>
              <w:t>4</w:t>
            </w:r>
            <w:r w:rsidRPr="0039226D">
              <w:rPr>
                <w:rFonts w:ascii="Arial" w:hAnsi="Arial" w:cs="Arial"/>
                <w:sz w:val="18"/>
                <w:szCs w:val="18"/>
              </w:rPr>
              <w:t xml:space="preserve"> Dep</w:t>
            </w:r>
            <w:r w:rsidR="00421898">
              <w:rPr>
                <w:rFonts w:ascii="Arial" w:hAnsi="Arial" w:cs="Arial"/>
                <w:sz w:val="18"/>
                <w:szCs w:val="18"/>
              </w:rPr>
              <w:t>t</w:t>
            </w:r>
            <w:r w:rsidR="005A32FE">
              <w:rPr>
                <w:rFonts w:ascii="Arial" w:hAnsi="Arial" w:cs="Arial"/>
                <w:sz w:val="18"/>
                <w:szCs w:val="18"/>
              </w:rPr>
              <w:t>.</w:t>
            </w:r>
            <w:r w:rsidR="00421898">
              <w:rPr>
                <w:rFonts w:ascii="Arial" w:hAnsi="Arial" w:cs="Arial"/>
                <w:sz w:val="18"/>
                <w:szCs w:val="18"/>
              </w:rPr>
              <w:t xml:space="preserve"> of Biological Applications and Technology, University </w:t>
            </w:r>
            <w:r w:rsidRPr="0039226D">
              <w:rPr>
                <w:rFonts w:ascii="Arial" w:hAnsi="Arial" w:cs="Arial"/>
                <w:sz w:val="18"/>
                <w:szCs w:val="18"/>
              </w:rPr>
              <w:t>of</w:t>
            </w:r>
            <w:r w:rsidR="00421898">
              <w:rPr>
                <w:rFonts w:ascii="Arial" w:hAnsi="Arial" w:cs="Arial"/>
                <w:sz w:val="18"/>
                <w:szCs w:val="18"/>
              </w:rPr>
              <w:t xml:space="preserve"> Ioannina</w:t>
            </w:r>
            <w:r w:rsidRPr="0039226D">
              <w:rPr>
                <w:rFonts w:ascii="Arial" w:hAnsi="Arial" w:cs="Arial"/>
                <w:sz w:val="18"/>
                <w:szCs w:val="18"/>
              </w:rPr>
              <w:t xml:space="preserve"> </w:t>
            </w:r>
          </w:p>
          <w:p w14:paraId="040231CE" w14:textId="15F6AE74" w:rsidR="00131B80" w:rsidRPr="00BE2E35" w:rsidRDefault="00131B80" w:rsidP="005A32FE">
            <w:pPr>
              <w:pStyle w:val="Authorname"/>
              <w:spacing w:before="0"/>
              <w:ind w:left="2835"/>
              <w:rPr>
                <w:rFonts w:ascii="Arial" w:hAnsi="Arial" w:cs="Arial"/>
                <w:sz w:val="24"/>
                <w:szCs w:val="24"/>
              </w:rPr>
            </w:pPr>
            <w:r w:rsidRPr="0039226D">
              <w:rPr>
                <w:rFonts w:ascii="Arial" w:hAnsi="Arial" w:cs="Arial"/>
                <w:sz w:val="18"/>
                <w:szCs w:val="18"/>
                <w:vertAlign w:val="superscript"/>
              </w:rPr>
              <w:t>5</w:t>
            </w:r>
            <w:r w:rsidRPr="0039226D">
              <w:rPr>
                <w:rFonts w:ascii="Arial" w:hAnsi="Arial" w:cs="Arial"/>
                <w:sz w:val="18"/>
                <w:szCs w:val="18"/>
              </w:rPr>
              <w:t xml:space="preserve"> Pesticide Science Laboratory, Agricultural University of Athens</w:t>
            </w:r>
          </w:p>
          <w:p w14:paraId="521F569D" w14:textId="77777777" w:rsidR="005A32FE" w:rsidRDefault="005A32FE" w:rsidP="009C08C1">
            <w:pPr>
              <w:pStyle w:val="ListParagraph"/>
              <w:spacing w:after="0" w:line="240" w:lineRule="auto"/>
              <w:ind w:left="2835"/>
              <w:rPr>
                <w:sz w:val="16"/>
                <w:szCs w:val="16"/>
                <w:lang w:val="en-US"/>
              </w:rPr>
            </w:pPr>
          </w:p>
          <w:p w14:paraId="58309B9B" w14:textId="1E057327" w:rsidR="009C08C1" w:rsidRPr="00A7636B" w:rsidRDefault="009C08C1" w:rsidP="009C08C1">
            <w:pPr>
              <w:pStyle w:val="ListParagraph"/>
              <w:spacing w:after="0" w:line="240" w:lineRule="auto"/>
              <w:ind w:left="2835"/>
              <w:rPr>
                <w:sz w:val="16"/>
                <w:szCs w:val="16"/>
                <w:lang w:val="en-US"/>
              </w:rPr>
            </w:pPr>
            <w:r w:rsidRPr="00BE2E35">
              <w:rPr>
                <w:sz w:val="16"/>
                <w:szCs w:val="16"/>
                <w:lang w:val="en-US"/>
              </w:rPr>
              <w:t xml:space="preserve"># Presenting author: </w:t>
            </w:r>
            <w:r w:rsidR="00A477A7">
              <w:rPr>
                <w:sz w:val="16"/>
                <w:szCs w:val="16"/>
                <w:lang w:val="en-US"/>
              </w:rPr>
              <w:t>Rafaela Panteleri</w:t>
            </w:r>
            <w:r w:rsidRPr="00BE2E35">
              <w:rPr>
                <w:sz w:val="16"/>
                <w:szCs w:val="16"/>
                <w:lang w:val="en-US"/>
              </w:rPr>
              <w:t>, email:</w:t>
            </w:r>
            <w:r w:rsidR="00A7636B" w:rsidRPr="00A7636B">
              <w:rPr>
                <w:sz w:val="16"/>
                <w:szCs w:val="16"/>
                <w:lang w:val="en-US"/>
              </w:rPr>
              <w:t xml:space="preserve"> </w:t>
            </w:r>
            <w:hyperlink r:id="rId9" w:history="1">
              <w:r w:rsidR="00A7636B" w:rsidRPr="0083099B">
                <w:rPr>
                  <w:rStyle w:val="Hyperlink"/>
                  <w:sz w:val="16"/>
                  <w:szCs w:val="16"/>
                  <w:lang w:val="en-US"/>
                </w:rPr>
                <w:t>rafaela_panteleri@imbb.forth.gr</w:t>
              </w:r>
            </w:hyperlink>
            <w:r w:rsidR="00A7636B" w:rsidRPr="00A7636B">
              <w:rPr>
                <w:sz w:val="16"/>
                <w:szCs w:val="16"/>
                <w:lang w:val="en-US"/>
              </w:rPr>
              <w:t xml:space="preserve"> </w:t>
            </w:r>
          </w:p>
          <w:p w14:paraId="5BCE6DC9" w14:textId="7FC35965"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Corresponding author: </w:t>
            </w:r>
            <w:r w:rsidR="00A7636B">
              <w:rPr>
                <w:sz w:val="16"/>
                <w:szCs w:val="16"/>
                <w:lang w:val="en-US"/>
              </w:rPr>
              <w:t>Vassilis Douris</w:t>
            </w:r>
            <w:r w:rsidRPr="00BE2E35">
              <w:rPr>
                <w:sz w:val="16"/>
                <w:szCs w:val="16"/>
                <w:lang w:val="en-US"/>
              </w:rPr>
              <w:t>, email:</w:t>
            </w:r>
            <w:r w:rsidR="00A7636B">
              <w:rPr>
                <w:sz w:val="16"/>
                <w:szCs w:val="16"/>
                <w:lang w:val="en-US"/>
              </w:rPr>
              <w:t xml:space="preserve"> </w:t>
            </w:r>
            <w:hyperlink r:id="rId10" w:history="1">
              <w:r w:rsidR="00A7636B" w:rsidRPr="0083099B">
                <w:rPr>
                  <w:rStyle w:val="Hyperlink"/>
                  <w:sz w:val="16"/>
                  <w:szCs w:val="16"/>
                  <w:lang w:val="en-US"/>
                </w:rPr>
                <w:t>vdouris@bri.forth.gr</w:t>
              </w:r>
            </w:hyperlink>
            <w:r w:rsidR="00A7636B">
              <w:rPr>
                <w:sz w:val="16"/>
                <w:szCs w:val="16"/>
                <w:lang w:val="en-US"/>
              </w:rPr>
              <w:t xml:space="preserve"> </w:t>
            </w:r>
          </w:p>
        </w:tc>
      </w:tr>
    </w:tbl>
    <w:p w14:paraId="2C7C302F" w14:textId="77777777" w:rsidR="00770740" w:rsidRDefault="00770740" w:rsidP="00740FF0">
      <w:pPr>
        <w:rPr>
          <w:lang w:val="en-US"/>
        </w:rPr>
        <w:sectPr w:rsidR="00770740" w:rsidSect="00EC0AC6">
          <w:footerReference w:type="default" r:id="rId11"/>
          <w:pgSz w:w="11906" w:h="16838"/>
          <w:pgMar w:top="1560" w:right="1800" w:bottom="1440" w:left="1800" w:header="708" w:footer="657" w:gutter="0"/>
          <w:cols w:space="708"/>
          <w:docGrid w:linePitch="360"/>
        </w:sectPr>
      </w:pPr>
    </w:p>
    <w:p w14:paraId="4B08B969" w14:textId="77777777" w:rsidR="00A7636B" w:rsidRPr="00BE281B" w:rsidRDefault="00A7636B" w:rsidP="00A7636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54F18465" w14:textId="77777777" w:rsidR="0011721E" w:rsidRDefault="00A7636B" w:rsidP="00A7636B">
      <w:pPr>
        <w:pStyle w:val="AbstractText"/>
        <w:spacing w:after="120" w:line="240" w:lineRule="auto"/>
        <w:ind w:right="-23" w:firstLine="284"/>
        <w:rPr>
          <w:rFonts w:ascii="Arial" w:hAnsi="Arial" w:cs="Arial"/>
          <w:sz w:val="22"/>
          <w:szCs w:val="22"/>
        </w:rPr>
      </w:pPr>
      <w:r w:rsidRPr="00313FF0">
        <w:rPr>
          <w:rFonts w:ascii="Arial" w:hAnsi="Arial" w:cs="Arial"/>
          <w:sz w:val="22"/>
          <w:szCs w:val="22"/>
        </w:rPr>
        <w:t xml:space="preserve">The protection of agricultural production, as well as the prevention of vector borne diseases, largely relies on the control of insect populations with the use of insecticides. However, insects display an intriguing ability to develop resistance.  Our research aims at the investigation of the mechanisms inducing resistant phenotypes using several experimental approaches; among these, genetic transformation and genome modification in model species like </w:t>
      </w:r>
      <w:r w:rsidRPr="00313FF0">
        <w:rPr>
          <w:rFonts w:ascii="Arial" w:hAnsi="Arial" w:cs="Arial"/>
          <w:i/>
          <w:sz w:val="22"/>
          <w:szCs w:val="22"/>
        </w:rPr>
        <w:t>Drosophila</w:t>
      </w:r>
      <w:r w:rsidRPr="00313FF0">
        <w:rPr>
          <w:rFonts w:ascii="Arial" w:hAnsi="Arial" w:cs="Arial"/>
          <w:sz w:val="22"/>
          <w:szCs w:val="22"/>
        </w:rPr>
        <w:t xml:space="preserve"> has played a pivotal role in the understanding of the role of individual alleles and the determination of specific insecticides’ mode of action using CRISPR/Cas9 genome modification</w:t>
      </w:r>
      <w:r w:rsidR="00E57B75" w:rsidRPr="00E57B75">
        <w:rPr>
          <w:rFonts w:ascii="Arial" w:hAnsi="Arial" w:cs="Arial"/>
          <w:sz w:val="22"/>
          <w:szCs w:val="22"/>
          <w:vertAlign w:val="superscript"/>
        </w:rPr>
        <w:t>1</w:t>
      </w:r>
      <w:r w:rsidR="00E57B75">
        <w:rPr>
          <w:rFonts w:ascii="Arial" w:hAnsi="Arial" w:cs="Arial"/>
          <w:sz w:val="22"/>
          <w:szCs w:val="22"/>
        </w:rPr>
        <w:t xml:space="preserve"> and </w:t>
      </w:r>
      <w:r w:rsidRPr="00313FF0">
        <w:rPr>
          <w:rFonts w:ascii="Arial" w:hAnsi="Arial" w:cs="Arial"/>
          <w:sz w:val="22"/>
          <w:szCs w:val="22"/>
        </w:rPr>
        <w:t>heterologous GAL4/UAS overexpression of candidate detoxification genes</w:t>
      </w:r>
      <w:r w:rsidR="00E57B75">
        <w:rPr>
          <w:rFonts w:ascii="Arial" w:hAnsi="Arial" w:cs="Arial"/>
          <w:sz w:val="22"/>
          <w:szCs w:val="22"/>
        </w:rPr>
        <w:t xml:space="preserve"> </w:t>
      </w:r>
      <w:r w:rsidRPr="00313FF0">
        <w:rPr>
          <w:rFonts w:ascii="Arial" w:hAnsi="Arial" w:cs="Arial"/>
          <w:sz w:val="22"/>
          <w:szCs w:val="22"/>
        </w:rPr>
        <w:t xml:space="preserve">for the validation of particular genes implied in resistance. </w:t>
      </w:r>
    </w:p>
    <w:p w14:paraId="13F5D929" w14:textId="7019D2C5" w:rsidR="00A7636B" w:rsidRPr="00BE281B" w:rsidRDefault="00A7636B" w:rsidP="00A7636B">
      <w:pPr>
        <w:pStyle w:val="AbstractText"/>
        <w:spacing w:after="120" w:line="240" w:lineRule="auto"/>
        <w:ind w:right="-23" w:firstLine="284"/>
        <w:rPr>
          <w:rFonts w:ascii="Arial" w:hAnsi="Arial" w:cs="Arial"/>
          <w:sz w:val="22"/>
          <w:szCs w:val="22"/>
        </w:rPr>
      </w:pPr>
      <w:r w:rsidRPr="00313FF0">
        <w:rPr>
          <w:rFonts w:ascii="Arial" w:hAnsi="Arial" w:cs="Arial"/>
          <w:sz w:val="22"/>
          <w:szCs w:val="22"/>
        </w:rPr>
        <w:t xml:space="preserve">The versatility of these tools is demonstrated by the ability to devise </w:t>
      </w:r>
      <w:r w:rsidRPr="00313FF0">
        <w:rPr>
          <w:rFonts w:ascii="Arial" w:hAnsi="Arial" w:cs="Arial"/>
          <w:i/>
          <w:sz w:val="22"/>
          <w:szCs w:val="22"/>
        </w:rPr>
        <w:t>ad hoc</w:t>
      </w:r>
      <w:r w:rsidRPr="00313FF0">
        <w:rPr>
          <w:rFonts w:ascii="Arial" w:hAnsi="Arial" w:cs="Arial"/>
          <w:sz w:val="22"/>
          <w:szCs w:val="22"/>
        </w:rPr>
        <w:t xml:space="preserve"> strategies </w:t>
      </w:r>
      <w:proofErr w:type="gramStart"/>
      <w:r w:rsidRPr="00313FF0">
        <w:rPr>
          <w:rFonts w:ascii="Arial" w:hAnsi="Arial" w:cs="Arial"/>
          <w:sz w:val="22"/>
          <w:szCs w:val="22"/>
        </w:rPr>
        <w:t>in order to</w:t>
      </w:r>
      <w:proofErr w:type="gramEnd"/>
      <w:r w:rsidRPr="00313FF0">
        <w:rPr>
          <w:rFonts w:ascii="Arial" w:hAnsi="Arial" w:cs="Arial"/>
          <w:sz w:val="22"/>
          <w:szCs w:val="22"/>
        </w:rPr>
        <w:t xml:space="preserve"> test hypotheses where the emergence of resistance may involve several different mechanisms. Such cases may be dissected in-depth with the combined use of genome modification</w:t>
      </w:r>
      <w:r w:rsidR="0011721E">
        <w:rPr>
          <w:rFonts w:ascii="Arial" w:hAnsi="Arial" w:cs="Arial"/>
          <w:sz w:val="22"/>
          <w:szCs w:val="22"/>
        </w:rPr>
        <w:t xml:space="preserve"> and</w:t>
      </w:r>
      <w:r w:rsidRPr="00313FF0">
        <w:rPr>
          <w:rFonts w:ascii="Arial" w:hAnsi="Arial" w:cs="Arial"/>
          <w:sz w:val="22"/>
          <w:szCs w:val="22"/>
        </w:rPr>
        <w:t xml:space="preserve"> conditional expression in the same genetic context, aiming to reconstruct resistance pathways in a susceptible genetic background, taking advantage</w:t>
      </w:r>
      <w:r w:rsidR="0011721E">
        <w:rPr>
          <w:rFonts w:ascii="Arial" w:hAnsi="Arial" w:cs="Arial"/>
          <w:sz w:val="22"/>
          <w:szCs w:val="22"/>
        </w:rPr>
        <w:t xml:space="preserve"> of</w:t>
      </w:r>
      <w:r w:rsidRPr="00313FF0">
        <w:rPr>
          <w:rFonts w:ascii="Arial" w:hAnsi="Arial" w:cs="Arial"/>
          <w:sz w:val="22"/>
          <w:szCs w:val="22"/>
        </w:rPr>
        <w:t xml:space="preserve"> the unique available genetic toolkit and standard </w:t>
      </w:r>
      <w:r w:rsidRPr="00313FF0">
        <w:rPr>
          <w:rFonts w:ascii="Arial" w:hAnsi="Arial" w:cs="Arial"/>
          <w:i/>
          <w:sz w:val="22"/>
          <w:szCs w:val="22"/>
        </w:rPr>
        <w:t>Drosophila</w:t>
      </w:r>
      <w:r w:rsidRPr="00313FF0">
        <w:rPr>
          <w:rFonts w:ascii="Arial" w:hAnsi="Arial" w:cs="Arial"/>
          <w:sz w:val="22"/>
          <w:szCs w:val="22"/>
        </w:rPr>
        <w:t xml:space="preserve"> genetics</w:t>
      </w:r>
      <w:r w:rsidR="00E57B75" w:rsidRPr="00E57B75">
        <w:rPr>
          <w:rFonts w:ascii="Arial" w:hAnsi="Arial" w:cs="Arial"/>
          <w:sz w:val="22"/>
          <w:szCs w:val="22"/>
          <w:vertAlign w:val="superscript"/>
        </w:rPr>
        <w:t>2</w:t>
      </w:r>
      <w:r w:rsidRPr="00313FF0">
        <w:rPr>
          <w:rFonts w:ascii="Arial" w:hAnsi="Arial" w:cs="Arial"/>
          <w:sz w:val="22"/>
          <w:szCs w:val="22"/>
        </w:rPr>
        <w:t>.</w:t>
      </w:r>
      <w:r>
        <w:rPr>
          <w:rFonts w:ascii="Arial" w:hAnsi="Arial" w:cs="Arial"/>
          <w:sz w:val="22"/>
          <w:szCs w:val="22"/>
        </w:rPr>
        <w:t xml:space="preserve"> </w:t>
      </w:r>
      <w:r w:rsidRPr="00313FF0">
        <w:rPr>
          <w:rFonts w:ascii="Arial" w:hAnsi="Arial" w:cs="Arial"/>
          <w:sz w:val="22"/>
          <w:szCs w:val="22"/>
        </w:rPr>
        <w:t xml:space="preserve">Despite certain limitations, this approach greatly enhances our ability to investigate insecticide resistance in a fashion complementary to standard pipelines investigating resistance in the field and classical forward genetics. Engineered "super-resistant" </w:t>
      </w:r>
      <w:r w:rsidRPr="00313FF0">
        <w:rPr>
          <w:rFonts w:ascii="Arial" w:hAnsi="Arial" w:cs="Arial"/>
          <w:i/>
          <w:sz w:val="22"/>
          <w:szCs w:val="22"/>
        </w:rPr>
        <w:t>Drosophila</w:t>
      </w:r>
      <w:r w:rsidRPr="00313FF0">
        <w:rPr>
          <w:rFonts w:ascii="Arial" w:hAnsi="Arial" w:cs="Arial"/>
          <w:sz w:val="22"/>
          <w:szCs w:val="22"/>
        </w:rPr>
        <w:t xml:space="preserve"> lines, bearing simultaneously  several resistance genes and/or mutations and showing striking resistance phenotype against classical insecticides, can eventually be used to test the anti-resistance potential of novel candidate insecticidal compounds, synergists etc.</w:t>
      </w:r>
      <w:r w:rsidRPr="00BE281B">
        <w:rPr>
          <w:rFonts w:ascii="Arial" w:hAnsi="Arial" w:cs="Arial"/>
          <w:sz w:val="22"/>
          <w:szCs w:val="22"/>
        </w:rPr>
        <w:t xml:space="preserve"> </w:t>
      </w:r>
      <w:r w:rsidR="0011721E">
        <w:rPr>
          <w:rFonts w:ascii="Arial" w:hAnsi="Arial" w:cs="Arial"/>
          <w:sz w:val="22"/>
          <w:szCs w:val="22"/>
        </w:rPr>
        <w:t>The same model framework can be applied to investigate novel proposed resistance mechanisms that may act in a complementary fashion with standard detoxification mechanisms, such as</w:t>
      </w:r>
      <w:r w:rsidR="00050F73">
        <w:rPr>
          <w:rFonts w:ascii="Arial" w:hAnsi="Arial" w:cs="Arial"/>
          <w:sz w:val="22"/>
          <w:szCs w:val="22"/>
        </w:rPr>
        <w:t xml:space="preserve"> chemosensory proteins binding different insecticide classes </w:t>
      </w:r>
      <w:r w:rsidR="00050F73" w:rsidRPr="00050F73">
        <w:rPr>
          <w:rFonts w:ascii="Arial" w:hAnsi="Arial" w:cs="Arial"/>
          <w:i/>
          <w:iCs/>
          <w:sz w:val="22"/>
          <w:szCs w:val="22"/>
        </w:rPr>
        <w:t>in vivo</w:t>
      </w:r>
      <w:r w:rsidR="00050F73" w:rsidRPr="00050F73">
        <w:rPr>
          <w:rFonts w:ascii="Arial" w:hAnsi="Arial" w:cs="Arial"/>
          <w:sz w:val="22"/>
          <w:szCs w:val="22"/>
          <w:vertAlign w:val="superscript"/>
        </w:rPr>
        <w:t>3</w:t>
      </w:r>
      <w:r w:rsidR="00050F73">
        <w:rPr>
          <w:rFonts w:ascii="Arial" w:hAnsi="Arial" w:cs="Arial"/>
          <w:sz w:val="22"/>
          <w:szCs w:val="22"/>
        </w:rPr>
        <w:t>.</w:t>
      </w:r>
      <w:r w:rsidR="0011721E">
        <w:rPr>
          <w:rFonts w:ascii="Arial" w:hAnsi="Arial" w:cs="Arial"/>
          <w:sz w:val="22"/>
          <w:szCs w:val="22"/>
        </w:rPr>
        <w:t xml:space="preserve"> </w:t>
      </w:r>
    </w:p>
    <w:p w14:paraId="5998C45F" w14:textId="77777777" w:rsidR="00A7636B" w:rsidRPr="00BE281B" w:rsidRDefault="00A7636B" w:rsidP="00A7636B">
      <w:pPr>
        <w:pStyle w:val="AbstractText"/>
        <w:spacing w:before="120"/>
        <w:rPr>
          <w:rFonts w:ascii="Arial" w:hAnsi="Arial" w:cs="Arial"/>
          <w:b/>
          <w:sz w:val="20"/>
        </w:rPr>
      </w:pPr>
      <w:r w:rsidRPr="00BE281B">
        <w:rPr>
          <w:rFonts w:ascii="Arial" w:hAnsi="Arial" w:cs="Arial"/>
          <w:b/>
          <w:sz w:val="20"/>
        </w:rPr>
        <w:t>REFERENCES</w:t>
      </w:r>
    </w:p>
    <w:p w14:paraId="54B25F7B" w14:textId="77777777" w:rsidR="00A7636B" w:rsidRDefault="00A7636B" w:rsidP="00A7636B">
      <w:pPr>
        <w:pStyle w:val="RefText"/>
        <w:ind w:left="426" w:right="-77" w:hanging="426"/>
        <w:rPr>
          <w:rFonts w:ascii="Arial" w:hAnsi="Arial" w:cs="Arial"/>
          <w:sz w:val="16"/>
          <w:szCs w:val="16"/>
          <w:lang w:val="en-GB"/>
        </w:rPr>
      </w:pPr>
    </w:p>
    <w:p w14:paraId="5A05CBE5" w14:textId="33B94BAF" w:rsidR="00A7636B" w:rsidRDefault="00A7636B" w:rsidP="00A7636B">
      <w:pPr>
        <w:pStyle w:val="RefText"/>
        <w:ind w:left="426" w:right="-77" w:hanging="426"/>
        <w:rPr>
          <w:rFonts w:ascii="Arial" w:hAnsi="Arial" w:cs="Arial"/>
          <w:sz w:val="16"/>
          <w:szCs w:val="16"/>
          <w:lang w:val="en-GB"/>
        </w:rPr>
      </w:pPr>
      <w:r w:rsidRPr="006C69C9">
        <w:rPr>
          <w:rFonts w:ascii="Arial" w:hAnsi="Arial" w:cs="Arial"/>
          <w:sz w:val="16"/>
          <w:szCs w:val="16"/>
          <w:lang w:val="en-GB"/>
        </w:rPr>
        <w:t xml:space="preserve">[1] </w:t>
      </w:r>
      <w:r w:rsidRPr="00155247">
        <w:rPr>
          <w:rFonts w:ascii="Arial" w:hAnsi="Arial" w:cs="Arial"/>
          <w:sz w:val="16"/>
          <w:szCs w:val="16"/>
          <w:lang w:val="en-GB"/>
        </w:rPr>
        <w:t xml:space="preserve">Douris V, </w:t>
      </w:r>
      <w:r w:rsidR="008B340A">
        <w:rPr>
          <w:rFonts w:ascii="Arial" w:hAnsi="Arial" w:cs="Arial"/>
          <w:sz w:val="16"/>
          <w:szCs w:val="16"/>
          <w:lang w:val="en-GB"/>
        </w:rPr>
        <w:t>Denecke S</w:t>
      </w:r>
      <w:r w:rsidRPr="00155247">
        <w:rPr>
          <w:rFonts w:ascii="Arial" w:hAnsi="Arial" w:cs="Arial"/>
          <w:sz w:val="16"/>
          <w:szCs w:val="16"/>
          <w:lang w:val="en-GB"/>
        </w:rPr>
        <w:t xml:space="preserve">, </w:t>
      </w:r>
      <w:r w:rsidR="008B340A">
        <w:rPr>
          <w:rFonts w:ascii="Arial" w:hAnsi="Arial" w:cs="Arial"/>
          <w:sz w:val="16"/>
          <w:szCs w:val="16"/>
          <w:lang w:val="en-GB"/>
        </w:rPr>
        <w:t>Van</w:t>
      </w:r>
      <w:r>
        <w:rPr>
          <w:rFonts w:ascii="Arial" w:hAnsi="Arial" w:cs="Arial"/>
          <w:sz w:val="16"/>
          <w:szCs w:val="16"/>
          <w:lang w:val="en-GB"/>
        </w:rPr>
        <w:t xml:space="preserve"> Leeuwen T, </w:t>
      </w:r>
      <w:r w:rsidR="008B340A">
        <w:rPr>
          <w:rFonts w:ascii="Arial" w:hAnsi="Arial" w:cs="Arial"/>
          <w:sz w:val="16"/>
          <w:szCs w:val="16"/>
          <w:lang w:val="en-GB"/>
        </w:rPr>
        <w:t xml:space="preserve">Bass C, </w:t>
      </w:r>
      <w:r>
        <w:rPr>
          <w:rFonts w:ascii="Arial" w:hAnsi="Arial" w:cs="Arial"/>
          <w:sz w:val="16"/>
          <w:szCs w:val="16"/>
          <w:lang w:val="en-GB"/>
        </w:rPr>
        <w:t>Nauen R and</w:t>
      </w:r>
      <w:r w:rsidRPr="00155247">
        <w:rPr>
          <w:rFonts w:ascii="Arial" w:hAnsi="Arial" w:cs="Arial"/>
          <w:sz w:val="16"/>
          <w:szCs w:val="16"/>
          <w:lang w:val="en-GB"/>
        </w:rPr>
        <w:t xml:space="preserve"> Vontas J</w:t>
      </w:r>
      <w:r>
        <w:rPr>
          <w:rFonts w:ascii="Arial" w:hAnsi="Arial" w:cs="Arial"/>
          <w:sz w:val="16"/>
          <w:szCs w:val="16"/>
          <w:lang w:val="en-GB"/>
        </w:rPr>
        <w:t>.</w:t>
      </w:r>
      <w:r w:rsidRPr="00155247">
        <w:rPr>
          <w:rFonts w:ascii="Arial" w:hAnsi="Arial" w:cs="Arial"/>
          <w:sz w:val="16"/>
          <w:szCs w:val="16"/>
          <w:lang w:val="en-GB"/>
        </w:rPr>
        <w:t xml:space="preserve"> 20</w:t>
      </w:r>
      <w:r w:rsidR="008B340A">
        <w:rPr>
          <w:rFonts w:ascii="Arial" w:hAnsi="Arial" w:cs="Arial"/>
          <w:sz w:val="16"/>
          <w:szCs w:val="16"/>
          <w:lang w:val="en-GB"/>
        </w:rPr>
        <w:t>20</w:t>
      </w:r>
      <w:r>
        <w:rPr>
          <w:rFonts w:ascii="Arial" w:hAnsi="Arial" w:cs="Arial"/>
          <w:sz w:val="16"/>
          <w:szCs w:val="16"/>
          <w:lang w:val="en-GB"/>
        </w:rPr>
        <w:t>.</w:t>
      </w:r>
      <w:r w:rsidRPr="00155247">
        <w:rPr>
          <w:rFonts w:ascii="Arial" w:hAnsi="Arial" w:cs="Arial"/>
          <w:sz w:val="16"/>
          <w:szCs w:val="16"/>
          <w:lang w:val="en-GB"/>
        </w:rPr>
        <w:t xml:space="preserve"> </w:t>
      </w:r>
      <w:r w:rsidRPr="0039226D">
        <w:rPr>
          <w:rFonts w:ascii="Arial" w:hAnsi="Arial" w:cs="Arial"/>
          <w:i/>
          <w:sz w:val="16"/>
          <w:szCs w:val="16"/>
          <w:lang w:val="en-GB"/>
        </w:rPr>
        <w:t>P</w:t>
      </w:r>
      <w:r w:rsidR="008B340A">
        <w:rPr>
          <w:rFonts w:ascii="Arial" w:hAnsi="Arial" w:cs="Arial"/>
          <w:i/>
          <w:sz w:val="16"/>
          <w:szCs w:val="16"/>
          <w:lang w:val="en-GB"/>
        </w:rPr>
        <w:t>esticide Biochemistr</w:t>
      </w:r>
      <w:r w:rsidRPr="0039226D">
        <w:rPr>
          <w:rFonts w:ascii="Arial" w:hAnsi="Arial" w:cs="Arial"/>
          <w:i/>
          <w:sz w:val="16"/>
          <w:szCs w:val="16"/>
          <w:lang w:val="en-GB"/>
        </w:rPr>
        <w:t xml:space="preserve">y </w:t>
      </w:r>
      <w:r w:rsidR="008B340A">
        <w:rPr>
          <w:rFonts w:ascii="Arial" w:hAnsi="Arial" w:cs="Arial"/>
          <w:i/>
          <w:sz w:val="16"/>
          <w:szCs w:val="16"/>
          <w:lang w:val="en-GB"/>
        </w:rPr>
        <w:t>and Physiology</w:t>
      </w:r>
      <w:r>
        <w:rPr>
          <w:rFonts w:ascii="Arial" w:hAnsi="Arial" w:cs="Arial"/>
          <w:sz w:val="16"/>
          <w:szCs w:val="16"/>
          <w:lang w:val="en-GB"/>
        </w:rPr>
        <w:t>,</w:t>
      </w:r>
      <w:r w:rsidRPr="00155247">
        <w:rPr>
          <w:rFonts w:ascii="Arial" w:hAnsi="Arial" w:cs="Arial"/>
          <w:sz w:val="16"/>
          <w:szCs w:val="16"/>
          <w:lang w:val="en-GB"/>
        </w:rPr>
        <w:t xml:space="preserve"> </w:t>
      </w:r>
      <w:r w:rsidRPr="0039226D">
        <w:rPr>
          <w:rFonts w:ascii="Arial" w:hAnsi="Arial" w:cs="Arial"/>
          <w:b/>
          <w:sz w:val="16"/>
          <w:szCs w:val="16"/>
          <w:lang w:val="en-GB"/>
        </w:rPr>
        <w:t>1</w:t>
      </w:r>
      <w:r w:rsidR="008B340A">
        <w:rPr>
          <w:rFonts w:ascii="Arial" w:hAnsi="Arial" w:cs="Arial"/>
          <w:b/>
          <w:sz w:val="16"/>
          <w:szCs w:val="16"/>
          <w:lang w:val="en-GB"/>
        </w:rPr>
        <w:t>67</w:t>
      </w:r>
      <w:r>
        <w:rPr>
          <w:rFonts w:ascii="Arial" w:hAnsi="Arial" w:cs="Arial"/>
          <w:sz w:val="16"/>
          <w:szCs w:val="16"/>
          <w:lang w:val="en-GB"/>
        </w:rPr>
        <w:t>:</w:t>
      </w:r>
      <w:r w:rsidRPr="00155247">
        <w:rPr>
          <w:rFonts w:ascii="Arial" w:hAnsi="Arial" w:cs="Arial"/>
          <w:sz w:val="16"/>
          <w:szCs w:val="16"/>
          <w:lang w:val="en-GB"/>
        </w:rPr>
        <w:t>1</w:t>
      </w:r>
      <w:r w:rsidR="008B340A">
        <w:rPr>
          <w:rFonts w:ascii="Arial" w:hAnsi="Arial" w:cs="Arial"/>
          <w:sz w:val="16"/>
          <w:szCs w:val="16"/>
          <w:lang w:val="en-GB"/>
        </w:rPr>
        <w:t>0</w:t>
      </w:r>
      <w:r w:rsidRPr="00155247">
        <w:rPr>
          <w:rFonts w:ascii="Arial" w:hAnsi="Arial" w:cs="Arial"/>
          <w:sz w:val="16"/>
          <w:szCs w:val="16"/>
          <w:lang w:val="en-GB"/>
        </w:rPr>
        <w:t>4</w:t>
      </w:r>
      <w:r w:rsidR="008B340A">
        <w:rPr>
          <w:rFonts w:ascii="Arial" w:hAnsi="Arial" w:cs="Arial"/>
          <w:sz w:val="16"/>
          <w:szCs w:val="16"/>
          <w:lang w:val="en-GB"/>
        </w:rPr>
        <w:t>595</w:t>
      </w:r>
      <w:r>
        <w:rPr>
          <w:rFonts w:ascii="Arial" w:hAnsi="Arial" w:cs="Arial"/>
          <w:sz w:val="16"/>
          <w:szCs w:val="16"/>
          <w:lang w:val="en-GB"/>
        </w:rPr>
        <w:t>.</w:t>
      </w:r>
    </w:p>
    <w:p w14:paraId="2B6C04B5" w14:textId="19F0F512" w:rsidR="00A7636B" w:rsidRDefault="00A7636B" w:rsidP="00A7636B">
      <w:pPr>
        <w:pStyle w:val="RefText"/>
        <w:ind w:left="426" w:right="-77" w:hanging="426"/>
        <w:rPr>
          <w:rFonts w:ascii="Arial" w:hAnsi="Arial" w:cs="Arial"/>
          <w:sz w:val="16"/>
          <w:szCs w:val="16"/>
          <w:lang w:val="en-GB"/>
        </w:rPr>
      </w:pPr>
      <w:r>
        <w:rPr>
          <w:rFonts w:ascii="Arial" w:hAnsi="Arial" w:cs="Arial"/>
          <w:sz w:val="16"/>
          <w:szCs w:val="16"/>
          <w:lang w:val="en-GB"/>
        </w:rPr>
        <w:t xml:space="preserve">[2] </w:t>
      </w:r>
      <w:r w:rsidRPr="0039226D">
        <w:rPr>
          <w:rFonts w:ascii="Arial" w:hAnsi="Arial" w:cs="Arial"/>
          <w:sz w:val="16"/>
          <w:szCs w:val="16"/>
          <w:lang w:val="en-GB"/>
        </w:rPr>
        <w:t xml:space="preserve">Samantsidis GR, </w:t>
      </w:r>
      <w:r w:rsidR="008B340A">
        <w:rPr>
          <w:rFonts w:ascii="Arial" w:hAnsi="Arial" w:cs="Arial"/>
          <w:sz w:val="16"/>
          <w:szCs w:val="16"/>
          <w:lang w:val="en-GB"/>
        </w:rPr>
        <w:t>Panteleri</w:t>
      </w:r>
      <w:r w:rsidR="009F17E6">
        <w:rPr>
          <w:rFonts w:ascii="Arial" w:hAnsi="Arial" w:cs="Arial"/>
          <w:sz w:val="16"/>
          <w:szCs w:val="16"/>
          <w:lang w:val="en-GB"/>
        </w:rPr>
        <w:t xml:space="preserve"> R</w:t>
      </w:r>
      <w:r w:rsidRPr="0039226D">
        <w:rPr>
          <w:rFonts w:ascii="Arial" w:hAnsi="Arial" w:cs="Arial"/>
          <w:sz w:val="16"/>
          <w:szCs w:val="16"/>
          <w:lang w:val="en-GB"/>
        </w:rPr>
        <w:t>,</w:t>
      </w:r>
      <w:r w:rsidR="009F17E6">
        <w:rPr>
          <w:rFonts w:ascii="Arial" w:hAnsi="Arial" w:cs="Arial"/>
          <w:sz w:val="16"/>
          <w:szCs w:val="16"/>
          <w:lang w:val="en-GB"/>
        </w:rPr>
        <w:t xml:space="preserve"> Denecke S, Kounadi S, Christou IK, Nauen R,</w:t>
      </w:r>
      <w:r w:rsidRPr="0039226D">
        <w:rPr>
          <w:rFonts w:ascii="Arial" w:hAnsi="Arial" w:cs="Arial"/>
          <w:sz w:val="16"/>
          <w:szCs w:val="16"/>
          <w:lang w:val="en-GB"/>
        </w:rPr>
        <w:t xml:space="preserve"> Douris V</w:t>
      </w:r>
      <w:r>
        <w:rPr>
          <w:rFonts w:ascii="Arial" w:hAnsi="Arial" w:cs="Arial"/>
          <w:sz w:val="16"/>
          <w:szCs w:val="16"/>
          <w:lang w:val="en-GB"/>
        </w:rPr>
        <w:t xml:space="preserve"> and</w:t>
      </w:r>
      <w:r w:rsidRPr="0039226D">
        <w:rPr>
          <w:rFonts w:ascii="Arial" w:hAnsi="Arial" w:cs="Arial"/>
          <w:sz w:val="16"/>
          <w:szCs w:val="16"/>
          <w:lang w:val="en-GB"/>
        </w:rPr>
        <w:t xml:space="preserve"> Vontas J. 20</w:t>
      </w:r>
      <w:r w:rsidR="009F17E6">
        <w:rPr>
          <w:rFonts w:ascii="Arial" w:hAnsi="Arial" w:cs="Arial"/>
          <w:sz w:val="16"/>
          <w:szCs w:val="16"/>
          <w:lang w:val="en-GB"/>
        </w:rPr>
        <w:t>20</w:t>
      </w:r>
      <w:r>
        <w:rPr>
          <w:rFonts w:ascii="Arial" w:hAnsi="Arial" w:cs="Arial"/>
          <w:sz w:val="16"/>
          <w:szCs w:val="16"/>
          <w:lang w:val="en-GB"/>
        </w:rPr>
        <w:t xml:space="preserve">. </w:t>
      </w:r>
      <w:r w:rsidR="009F17E6">
        <w:rPr>
          <w:rFonts w:ascii="Arial" w:hAnsi="Arial" w:cs="Arial"/>
          <w:i/>
          <w:sz w:val="16"/>
          <w:szCs w:val="16"/>
          <w:lang w:val="en-GB"/>
        </w:rPr>
        <w:t>Proceedings of the Royal Society B: Biological Sciences</w:t>
      </w:r>
      <w:r>
        <w:rPr>
          <w:rFonts w:ascii="Arial" w:hAnsi="Arial" w:cs="Arial"/>
          <w:i/>
          <w:sz w:val="16"/>
          <w:szCs w:val="16"/>
          <w:lang w:val="en-GB"/>
        </w:rPr>
        <w:t>,</w:t>
      </w:r>
      <w:r w:rsidRPr="0039226D">
        <w:rPr>
          <w:rFonts w:ascii="Arial" w:hAnsi="Arial" w:cs="Arial"/>
          <w:sz w:val="16"/>
          <w:szCs w:val="16"/>
          <w:lang w:val="en-GB"/>
        </w:rPr>
        <w:t xml:space="preserve"> </w:t>
      </w:r>
      <w:r w:rsidR="009F17E6">
        <w:rPr>
          <w:rFonts w:ascii="Arial" w:hAnsi="Arial" w:cs="Arial"/>
          <w:b/>
          <w:sz w:val="16"/>
          <w:szCs w:val="16"/>
          <w:lang w:val="en-GB"/>
        </w:rPr>
        <w:t>287</w:t>
      </w:r>
      <w:r w:rsidRPr="0039226D">
        <w:rPr>
          <w:rFonts w:ascii="Arial" w:hAnsi="Arial" w:cs="Arial"/>
          <w:sz w:val="16"/>
          <w:szCs w:val="16"/>
          <w:lang w:val="en-GB"/>
        </w:rPr>
        <w:t>:</w:t>
      </w:r>
      <w:r w:rsidR="009F17E6">
        <w:rPr>
          <w:rFonts w:ascii="Arial" w:hAnsi="Arial" w:cs="Arial"/>
          <w:sz w:val="16"/>
          <w:szCs w:val="16"/>
          <w:lang w:val="en-GB"/>
        </w:rPr>
        <w:t>20200838</w:t>
      </w:r>
      <w:r>
        <w:rPr>
          <w:rFonts w:ascii="Arial" w:hAnsi="Arial" w:cs="Arial"/>
          <w:sz w:val="16"/>
          <w:szCs w:val="16"/>
          <w:lang w:val="en-GB"/>
        </w:rPr>
        <w:t>.</w:t>
      </w:r>
    </w:p>
    <w:p w14:paraId="47F788FC" w14:textId="4C01DE03" w:rsidR="00EC0AC6" w:rsidRPr="00EC0AC6" w:rsidRDefault="00A7636B" w:rsidP="00244858">
      <w:pPr>
        <w:pStyle w:val="RefText"/>
        <w:ind w:left="426" w:right="-77" w:hanging="426"/>
        <w:rPr>
          <w:lang w:val="pt-BR"/>
        </w:rPr>
      </w:pPr>
      <w:r>
        <w:rPr>
          <w:rFonts w:ascii="Arial" w:hAnsi="Arial" w:cs="Arial"/>
          <w:sz w:val="16"/>
          <w:szCs w:val="16"/>
          <w:lang w:val="en-GB"/>
        </w:rPr>
        <w:t xml:space="preserve">[3] </w:t>
      </w:r>
      <w:r w:rsidR="009F17E6">
        <w:rPr>
          <w:rFonts w:ascii="Arial" w:hAnsi="Arial" w:cs="Arial"/>
          <w:sz w:val="16"/>
          <w:szCs w:val="16"/>
          <w:lang w:val="en-GB"/>
        </w:rPr>
        <w:t>Ingham</w:t>
      </w:r>
      <w:r>
        <w:rPr>
          <w:rFonts w:ascii="Arial" w:hAnsi="Arial" w:cs="Arial"/>
          <w:sz w:val="16"/>
          <w:szCs w:val="16"/>
          <w:lang w:val="en-GB"/>
        </w:rPr>
        <w:t xml:space="preserve"> </w:t>
      </w:r>
      <w:r w:rsidR="009F17E6">
        <w:rPr>
          <w:rFonts w:ascii="Arial" w:hAnsi="Arial" w:cs="Arial"/>
          <w:sz w:val="16"/>
          <w:szCs w:val="16"/>
          <w:lang w:val="en-GB"/>
        </w:rPr>
        <w:t>VA</w:t>
      </w:r>
      <w:r>
        <w:rPr>
          <w:rFonts w:ascii="Arial" w:hAnsi="Arial" w:cs="Arial"/>
          <w:sz w:val="16"/>
          <w:szCs w:val="16"/>
          <w:lang w:val="en-GB"/>
        </w:rPr>
        <w:t xml:space="preserve">, </w:t>
      </w:r>
      <w:r w:rsidR="009F17E6">
        <w:rPr>
          <w:rFonts w:ascii="Arial" w:hAnsi="Arial" w:cs="Arial"/>
          <w:sz w:val="16"/>
          <w:szCs w:val="16"/>
          <w:lang w:val="en-GB"/>
        </w:rPr>
        <w:t>Anthousi A</w:t>
      </w:r>
      <w:r>
        <w:rPr>
          <w:rFonts w:ascii="Arial" w:hAnsi="Arial" w:cs="Arial"/>
          <w:sz w:val="16"/>
          <w:szCs w:val="16"/>
          <w:lang w:val="en-GB"/>
        </w:rPr>
        <w:t>, Douris V</w:t>
      </w:r>
      <w:r w:rsidR="009F17E6">
        <w:rPr>
          <w:rFonts w:ascii="Arial" w:hAnsi="Arial" w:cs="Arial"/>
          <w:sz w:val="16"/>
          <w:szCs w:val="16"/>
          <w:lang w:val="en-GB"/>
        </w:rPr>
        <w:t>, Harding NJ, Lycett G, Morris M</w:t>
      </w:r>
      <w:r w:rsidR="00244858">
        <w:rPr>
          <w:rFonts w:ascii="Arial" w:hAnsi="Arial" w:cs="Arial"/>
          <w:sz w:val="16"/>
          <w:szCs w:val="16"/>
          <w:lang w:val="en-GB"/>
        </w:rPr>
        <w:t xml:space="preserve">, </w:t>
      </w:r>
      <w:r w:rsidRPr="0039226D">
        <w:rPr>
          <w:rFonts w:ascii="Arial" w:hAnsi="Arial" w:cs="Arial"/>
          <w:sz w:val="16"/>
          <w:szCs w:val="16"/>
          <w:lang w:val="en-GB"/>
        </w:rPr>
        <w:t>Vontas J</w:t>
      </w:r>
      <w:r w:rsidR="00244858">
        <w:rPr>
          <w:rFonts w:ascii="Arial" w:hAnsi="Arial" w:cs="Arial"/>
          <w:sz w:val="16"/>
          <w:szCs w:val="16"/>
          <w:lang w:val="en-GB"/>
        </w:rPr>
        <w:t xml:space="preserve"> and Ranson H</w:t>
      </w:r>
      <w:r w:rsidRPr="0039226D">
        <w:rPr>
          <w:rFonts w:ascii="Arial" w:hAnsi="Arial" w:cs="Arial"/>
          <w:sz w:val="16"/>
          <w:szCs w:val="16"/>
          <w:lang w:val="en-GB"/>
        </w:rPr>
        <w:t>. 20</w:t>
      </w:r>
      <w:r w:rsidR="00244858">
        <w:rPr>
          <w:rFonts w:ascii="Arial" w:hAnsi="Arial" w:cs="Arial"/>
          <w:sz w:val="16"/>
          <w:szCs w:val="16"/>
          <w:lang w:val="en-GB"/>
        </w:rPr>
        <w:t>20</w:t>
      </w:r>
      <w:r>
        <w:rPr>
          <w:rFonts w:ascii="Arial" w:hAnsi="Arial" w:cs="Arial"/>
          <w:sz w:val="16"/>
          <w:szCs w:val="16"/>
          <w:lang w:val="en-GB"/>
        </w:rPr>
        <w:t>.</w:t>
      </w:r>
      <w:r w:rsidRPr="0039226D">
        <w:rPr>
          <w:rFonts w:ascii="Arial" w:hAnsi="Arial" w:cs="Arial"/>
          <w:sz w:val="16"/>
          <w:szCs w:val="16"/>
          <w:lang w:val="en-GB"/>
        </w:rPr>
        <w:t xml:space="preserve"> </w:t>
      </w:r>
      <w:r w:rsidR="00244858">
        <w:rPr>
          <w:rFonts w:ascii="Arial" w:hAnsi="Arial" w:cs="Arial"/>
          <w:i/>
          <w:sz w:val="16"/>
          <w:szCs w:val="16"/>
          <w:lang w:val="en-GB"/>
        </w:rPr>
        <w:t>Nature</w:t>
      </w:r>
      <w:r w:rsidRPr="0039226D">
        <w:rPr>
          <w:rFonts w:ascii="Arial" w:hAnsi="Arial" w:cs="Arial"/>
          <w:i/>
          <w:sz w:val="16"/>
          <w:szCs w:val="16"/>
          <w:lang w:val="en-GB"/>
        </w:rPr>
        <w:t xml:space="preserve"> </w:t>
      </w:r>
      <w:r w:rsidRPr="0039226D">
        <w:rPr>
          <w:rFonts w:ascii="Arial" w:hAnsi="Arial" w:cs="Arial"/>
          <w:b/>
          <w:sz w:val="16"/>
          <w:szCs w:val="16"/>
          <w:lang w:val="en-GB"/>
        </w:rPr>
        <w:t>5</w:t>
      </w:r>
      <w:r w:rsidR="00244858">
        <w:rPr>
          <w:rFonts w:ascii="Arial" w:hAnsi="Arial" w:cs="Arial"/>
          <w:b/>
          <w:sz w:val="16"/>
          <w:szCs w:val="16"/>
          <w:lang w:val="en-GB"/>
        </w:rPr>
        <w:t>7</w:t>
      </w:r>
      <w:r w:rsidRPr="0039226D">
        <w:rPr>
          <w:rFonts w:ascii="Arial" w:hAnsi="Arial" w:cs="Arial"/>
          <w:b/>
          <w:sz w:val="16"/>
          <w:szCs w:val="16"/>
          <w:lang w:val="en-GB"/>
        </w:rPr>
        <w:t>7</w:t>
      </w:r>
      <w:r w:rsidRPr="0039226D">
        <w:rPr>
          <w:rFonts w:ascii="Arial" w:hAnsi="Arial" w:cs="Arial"/>
          <w:sz w:val="16"/>
          <w:szCs w:val="16"/>
          <w:lang w:val="en-GB"/>
        </w:rPr>
        <w:t>:</w:t>
      </w:r>
      <w:r w:rsidR="00244858">
        <w:rPr>
          <w:rFonts w:ascii="Arial" w:hAnsi="Arial" w:cs="Arial"/>
          <w:sz w:val="16"/>
          <w:szCs w:val="16"/>
          <w:lang w:val="en-GB"/>
        </w:rPr>
        <w:t>37</w:t>
      </w:r>
      <w:r w:rsidRPr="0039226D">
        <w:rPr>
          <w:rFonts w:ascii="Arial" w:hAnsi="Arial" w:cs="Arial"/>
          <w:sz w:val="16"/>
          <w:szCs w:val="16"/>
          <w:lang w:val="en-GB"/>
        </w:rPr>
        <w:t>6-3</w:t>
      </w:r>
      <w:r w:rsidR="00244858">
        <w:rPr>
          <w:rFonts w:ascii="Arial" w:hAnsi="Arial" w:cs="Arial"/>
          <w:sz w:val="16"/>
          <w:szCs w:val="16"/>
          <w:lang w:val="en-GB"/>
        </w:rPr>
        <w:t>80</w:t>
      </w:r>
      <w:r>
        <w:rPr>
          <w:rFonts w:ascii="Arial" w:hAnsi="Arial" w:cs="Arial"/>
          <w:sz w:val="16"/>
          <w:szCs w:val="16"/>
          <w:lang w:val="en-GB"/>
        </w:rPr>
        <w:t>.</w:t>
      </w:r>
    </w:p>
    <w:p w14:paraId="7E4F0E99" w14:textId="77777777" w:rsidR="00EC0AC6" w:rsidRPr="00EC0AC6" w:rsidRDefault="00EC0AC6" w:rsidP="00EC0AC6">
      <w:pPr>
        <w:jc w:val="center"/>
        <w:rPr>
          <w:lang w:val="pt-BR"/>
        </w:rPr>
      </w:pPr>
    </w:p>
    <w:sectPr w:rsidR="00EC0AC6"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793D" w14:textId="77777777" w:rsidR="00AA48F4" w:rsidRDefault="00AA48F4" w:rsidP="00C15FA9">
      <w:pPr>
        <w:spacing w:after="0" w:line="240" w:lineRule="auto"/>
      </w:pPr>
      <w:r>
        <w:separator/>
      </w:r>
    </w:p>
  </w:endnote>
  <w:endnote w:type="continuationSeparator" w:id="0">
    <w:p w14:paraId="51F7A06E" w14:textId="77777777" w:rsidR="00AA48F4" w:rsidRDefault="00AA48F4"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altName w:val="Eras Light ITC"/>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3988" w14:textId="77777777" w:rsidR="00016787" w:rsidRPr="00B75F5D" w:rsidRDefault="001C581D" w:rsidP="00EC0AC6">
    <w:pPr>
      <w:pStyle w:val="Footer"/>
      <w:jc w:val="center"/>
      <w:rPr>
        <w:lang w:val="en-US"/>
      </w:rPr>
    </w:pPr>
    <w:r w:rsidRPr="001C581D">
      <w:rPr>
        <w:rFonts w:ascii="Arial" w:hAnsi="Arial" w:cs="Arial"/>
        <w:b/>
        <w:sz w:val="14"/>
        <w:szCs w:val="14"/>
        <w:lang w:val="en-US"/>
      </w:rPr>
      <w:t>13</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Scientific FORTH Retreat,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AB24" w14:textId="77777777" w:rsidR="00AA48F4" w:rsidRDefault="00AA48F4" w:rsidP="00C15FA9">
      <w:pPr>
        <w:spacing w:after="0" w:line="240" w:lineRule="auto"/>
      </w:pPr>
      <w:r>
        <w:separator/>
      </w:r>
    </w:p>
  </w:footnote>
  <w:footnote w:type="continuationSeparator" w:id="0">
    <w:p w14:paraId="453A655F" w14:textId="77777777" w:rsidR="00AA48F4" w:rsidRDefault="00AA48F4"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04903775">
    <w:abstractNumId w:val="0"/>
  </w:num>
  <w:num w:numId="2" w16cid:durableId="179917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16787"/>
    <w:rsid w:val="000212B0"/>
    <w:rsid w:val="000247AB"/>
    <w:rsid w:val="00030C7A"/>
    <w:rsid w:val="00041506"/>
    <w:rsid w:val="00050F73"/>
    <w:rsid w:val="00052233"/>
    <w:rsid w:val="00081908"/>
    <w:rsid w:val="000854CB"/>
    <w:rsid w:val="00091D8A"/>
    <w:rsid w:val="000C2B1C"/>
    <w:rsid w:val="0011721E"/>
    <w:rsid w:val="00122BE4"/>
    <w:rsid w:val="00131B80"/>
    <w:rsid w:val="00166E6F"/>
    <w:rsid w:val="00173A80"/>
    <w:rsid w:val="001A3DA4"/>
    <w:rsid w:val="001C0F59"/>
    <w:rsid w:val="001C581D"/>
    <w:rsid w:val="001D06ED"/>
    <w:rsid w:val="0021141D"/>
    <w:rsid w:val="00244858"/>
    <w:rsid w:val="003036CD"/>
    <w:rsid w:val="00320F2A"/>
    <w:rsid w:val="003307BC"/>
    <w:rsid w:val="003F432B"/>
    <w:rsid w:val="00421898"/>
    <w:rsid w:val="00432034"/>
    <w:rsid w:val="004818A5"/>
    <w:rsid w:val="00491860"/>
    <w:rsid w:val="00492E05"/>
    <w:rsid w:val="004C5CF7"/>
    <w:rsid w:val="005304BB"/>
    <w:rsid w:val="005427CA"/>
    <w:rsid w:val="005536A6"/>
    <w:rsid w:val="00557BE2"/>
    <w:rsid w:val="005A32FE"/>
    <w:rsid w:val="005A418E"/>
    <w:rsid w:val="00610622"/>
    <w:rsid w:val="0061458D"/>
    <w:rsid w:val="0062218B"/>
    <w:rsid w:val="00626E46"/>
    <w:rsid w:val="006348F1"/>
    <w:rsid w:val="0064052C"/>
    <w:rsid w:val="00681E3A"/>
    <w:rsid w:val="006A37A9"/>
    <w:rsid w:val="006A626D"/>
    <w:rsid w:val="006C69C9"/>
    <w:rsid w:val="006E7D24"/>
    <w:rsid w:val="0070157B"/>
    <w:rsid w:val="007235C5"/>
    <w:rsid w:val="00730762"/>
    <w:rsid w:val="00740FF0"/>
    <w:rsid w:val="00750221"/>
    <w:rsid w:val="0076170F"/>
    <w:rsid w:val="00762D2A"/>
    <w:rsid w:val="00770740"/>
    <w:rsid w:val="007957C6"/>
    <w:rsid w:val="007C3590"/>
    <w:rsid w:val="0084469F"/>
    <w:rsid w:val="00850765"/>
    <w:rsid w:val="00852B87"/>
    <w:rsid w:val="008B340A"/>
    <w:rsid w:val="008F2FBF"/>
    <w:rsid w:val="00916433"/>
    <w:rsid w:val="009164A1"/>
    <w:rsid w:val="00924FB8"/>
    <w:rsid w:val="009312C8"/>
    <w:rsid w:val="00953403"/>
    <w:rsid w:val="009A7868"/>
    <w:rsid w:val="009C08C1"/>
    <w:rsid w:val="009C68E4"/>
    <w:rsid w:val="009F17E6"/>
    <w:rsid w:val="00A15232"/>
    <w:rsid w:val="00A477A7"/>
    <w:rsid w:val="00A51804"/>
    <w:rsid w:val="00A66A2B"/>
    <w:rsid w:val="00A67BC2"/>
    <w:rsid w:val="00A7636B"/>
    <w:rsid w:val="00A822E1"/>
    <w:rsid w:val="00A8623E"/>
    <w:rsid w:val="00AA48F4"/>
    <w:rsid w:val="00AD6335"/>
    <w:rsid w:val="00B0538D"/>
    <w:rsid w:val="00B062DA"/>
    <w:rsid w:val="00B75F5D"/>
    <w:rsid w:val="00BA1FBD"/>
    <w:rsid w:val="00BE281B"/>
    <w:rsid w:val="00BE2E35"/>
    <w:rsid w:val="00BE57FF"/>
    <w:rsid w:val="00BF02B4"/>
    <w:rsid w:val="00C15FA9"/>
    <w:rsid w:val="00C606E3"/>
    <w:rsid w:val="00C7355F"/>
    <w:rsid w:val="00CB340A"/>
    <w:rsid w:val="00CC7F3B"/>
    <w:rsid w:val="00CE0E22"/>
    <w:rsid w:val="00CF4DBC"/>
    <w:rsid w:val="00D31968"/>
    <w:rsid w:val="00DC447B"/>
    <w:rsid w:val="00E1027D"/>
    <w:rsid w:val="00E57B75"/>
    <w:rsid w:val="00E70819"/>
    <w:rsid w:val="00E91CAA"/>
    <w:rsid w:val="00E9351D"/>
    <w:rsid w:val="00EB0C46"/>
    <w:rsid w:val="00EC0AC6"/>
    <w:rsid w:val="00EC14F3"/>
    <w:rsid w:val="00ED1B63"/>
    <w:rsid w:val="00F51ECC"/>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D624"/>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 w:type="character" w:styleId="Hyperlink">
    <w:name w:val="Hyperlink"/>
    <w:basedOn w:val="DefaultParagraphFont"/>
    <w:uiPriority w:val="99"/>
    <w:unhideWhenUsed/>
    <w:rsid w:val="00A7636B"/>
    <w:rPr>
      <w:color w:val="0000FF" w:themeColor="hyperlink"/>
      <w:u w:val="single"/>
    </w:rPr>
  </w:style>
  <w:style w:type="character" w:styleId="UnresolvedMention">
    <w:name w:val="Unresolved Mention"/>
    <w:basedOn w:val="DefaultParagraphFont"/>
    <w:uiPriority w:val="99"/>
    <w:semiHidden/>
    <w:unhideWhenUsed/>
    <w:rsid w:val="00A7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douris@bri.forth.gr" TargetMode="External"/><Relationship Id="rId4" Type="http://schemas.openxmlformats.org/officeDocument/2006/relationships/settings" Target="settings.xml"/><Relationship Id="rId9" Type="http://schemas.openxmlformats.org/officeDocument/2006/relationships/hyperlink" Target="mailto:rafaela_panteleri@imbb.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36A1-4D84-414C-B5DD-1E0473B0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535</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ΒΑΣΙΛΕΙΟΣ ΔΟΥΡΗΣ</cp:lastModifiedBy>
  <cp:revision>3</cp:revision>
  <cp:lastPrinted>2022-05-16T10:33:00Z</cp:lastPrinted>
  <dcterms:created xsi:type="dcterms:W3CDTF">2022-06-16T09:42:00Z</dcterms:created>
  <dcterms:modified xsi:type="dcterms:W3CDTF">2022-06-16T10:14:00Z</dcterms:modified>
</cp:coreProperties>
</file>