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76"/>
        <w:tblW w:w="5454" w:type="pct"/>
        <w:tblBorders>
          <w:top w:val="single" w:sz="12" w:space="0" w:color="E36C0A"/>
          <w:bottom w:val="single" w:sz="12" w:space="0" w:color="E36C0A"/>
        </w:tblBorders>
        <w:tblLook w:val="04A0" w:firstRow="1" w:lastRow="0" w:firstColumn="1" w:lastColumn="0" w:noHBand="0" w:noVBand="1"/>
      </w:tblPr>
      <w:tblGrid>
        <w:gridCol w:w="9060"/>
      </w:tblGrid>
      <w:tr w:rsidR="009C08C1" w:rsidRPr="00865001" w14:paraId="51073C35" w14:textId="77777777" w:rsidTr="009C08C1">
        <w:trPr>
          <w:trHeight w:val="2097"/>
        </w:trPr>
        <w:tc>
          <w:tcPr>
            <w:tcW w:w="5000" w:type="pct"/>
          </w:tcPr>
          <w:p w14:paraId="6F72FA6F" w14:textId="77777777" w:rsidR="009C08C1" w:rsidRPr="00BE2E35" w:rsidRDefault="009C08C1" w:rsidP="009C08C1">
            <w:pPr>
              <w:spacing w:after="0" w:line="240" w:lineRule="auto"/>
              <w:rPr>
                <w:lang w:val="en-US"/>
              </w:rPr>
            </w:pPr>
          </w:p>
          <w:p w14:paraId="28FE64F1" w14:textId="77777777" w:rsidR="009C08C1" w:rsidRPr="006B53E8" w:rsidRDefault="003F432B" w:rsidP="009C08C1">
            <w:pPr>
              <w:pStyle w:val="Articletitle"/>
              <w:spacing w:before="0" w:after="120" w:line="240" w:lineRule="auto"/>
              <w:ind w:left="2835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F8276E1" wp14:editId="3B1761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45085</wp:posOffset>
                  </wp:positionV>
                  <wp:extent cx="1698625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317" y="21080"/>
                      <wp:lineTo x="2131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th-retreat-logo ne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A70" w:rsidRPr="00D64A70">
              <w:rPr>
                <w:rFonts w:ascii="Arial" w:hAnsi="Arial" w:cs="Arial"/>
                <w:sz w:val="28"/>
                <w:szCs w:val="28"/>
                <w:lang w:val="en-GB"/>
              </w:rPr>
              <w:t>Nesprin-2/ANC-1 regulates nuclear autophagy&amp; delays ageing while maintaining germline immortality</w:t>
            </w:r>
          </w:p>
          <w:p w14:paraId="42734BB1" w14:textId="77777777" w:rsidR="009C08C1" w:rsidRPr="002F6234" w:rsidRDefault="001B457B" w:rsidP="009C08C1">
            <w:pPr>
              <w:pStyle w:val="Authorname"/>
              <w:spacing w:before="0"/>
              <w:ind w:left="2835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F6234">
              <w:rPr>
                <w:rFonts w:ascii="Arial" w:hAnsi="Arial" w:cs="Arial"/>
                <w:b/>
                <w:sz w:val="24"/>
                <w:szCs w:val="24"/>
                <w:lang w:val="sv-SE"/>
              </w:rPr>
              <w:t>Margarita-Elena Papandreou</w:t>
            </w:r>
            <w:r w:rsidRPr="002F6234"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  <w:t>1,</w:t>
            </w:r>
            <w:proofErr w:type="gramStart"/>
            <w:r w:rsidRPr="002F6234"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  <w:t>2</w:t>
            </w:r>
            <w:r w:rsidR="004E06CD" w:rsidRPr="002F6234"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  <w:t>,#</w:t>
            </w:r>
            <w:proofErr w:type="gramEnd"/>
            <w:r w:rsidRPr="002F6234">
              <w:rPr>
                <w:rFonts w:ascii="Arial" w:hAnsi="Arial" w:cs="Arial"/>
                <w:b/>
                <w:sz w:val="24"/>
                <w:szCs w:val="24"/>
                <w:lang w:val="sv-SE"/>
              </w:rPr>
              <w:t>, Georgios Konstantinidis</w:t>
            </w:r>
            <w:r w:rsidRPr="002F6234"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  <w:t>1</w:t>
            </w:r>
            <w:r w:rsidRPr="002F6234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and </w:t>
            </w:r>
            <w:proofErr w:type="spellStart"/>
            <w:r w:rsidRPr="002F6234">
              <w:rPr>
                <w:rFonts w:ascii="Arial" w:hAnsi="Arial" w:cs="Arial"/>
                <w:b/>
                <w:sz w:val="24"/>
                <w:szCs w:val="24"/>
                <w:lang w:val="sv-SE"/>
              </w:rPr>
              <w:t>Nektarios</w:t>
            </w:r>
            <w:proofErr w:type="spellEnd"/>
            <w:r w:rsidRPr="002F6234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Tavernarakis</w:t>
            </w:r>
            <w:r w:rsidRPr="002F6234"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  <w:t>1,2</w:t>
            </w:r>
          </w:p>
          <w:p w14:paraId="5C2B8C7B" w14:textId="77777777" w:rsidR="009C08C1" w:rsidRPr="00BE2E35" w:rsidRDefault="009C08C1" w:rsidP="009C08C1">
            <w:pPr>
              <w:pStyle w:val="Affilation"/>
              <w:spacing w:before="60" w:after="60"/>
              <w:ind w:left="2835"/>
              <w:rPr>
                <w:rFonts w:ascii="Arial" w:hAnsi="Arial" w:cs="Arial"/>
                <w:sz w:val="18"/>
                <w:szCs w:val="18"/>
              </w:rPr>
            </w:pPr>
            <w:r w:rsidRPr="00BE2E35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2F6234">
              <w:t xml:space="preserve"> </w:t>
            </w:r>
            <w:r w:rsidR="00723B0F">
              <w:rPr>
                <w:rFonts w:ascii="Times New Roman" w:hAnsi="Times New Roman"/>
              </w:rPr>
              <w:t>Institute of Molecular Biology and Biotechnology, Foundation for Research and Technology-Hellas, Heraklion, Crete, Greece</w:t>
            </w:r>
          </w:p>
          <w:p w14:paraId="0DB939F5" w14:textId="77777777" w:rsidR="009C08C1" w:rsidRPr="00BE2E35" w:rsidRDefault="009C08C1" w:rsidP="009C08C1">
            <w:pPr>
              <w:pStyle w:val="Affilation"/>
              <w:spacing w:before="60" w:after="60"/>
              <w:ind w:left="2835"/>
              <w:rPr>
                <w:rFonts w:ascii="Arial" w:hAnsi="Arial" w:cs="Arial"/>
                <w:sz w:val="18"/>
                <w:szCs w:val="18"/>
              </w:rPr>
            </w:pPr>
            <w:r w:rsidRPr="00BE2E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723B0F">
              <w:rPr>
                <w:rFonts w:ascii="Times New Roman" w:hAnsi="Times New Roman"/>
              </w:rPr>
              <w:t xml:space="preserve"> </w:t>
            </w:r>
            <w:r w:rsidR="00723B0F">
              <w:rPr>
                <w:rFonts w:ascii="Times New Roman" w:hAnsi="Times New Roman"/>
              </w:rPr>
              <w:t>Department of Basic Sciences, School of Medicine, University of Crete, Heraklion, Crete, Greece</w:t>
            </w:r>
          </w:p>
          <w:p w14:paraId="15F1155E" w14:textId="593E0E24" w:rsidR="009C08C1" w:rsidRPr="00BE2E35" w:rsidRDefault="009C08C1" w:rsidP="009C08C1">
            <w:pPr>
              <w:pStyle w:val="ListParagraph"/>
              <w:spacing w:after="0" w:line="240" w:lineRule="auto"/>
              <w:ind w:left="2835"/>
              <w:rPr>
                <w:sz w:val="16"/>
                <w:szCs w:val="16"/>
                <w:lang w:val="en-US"/>
              </w:rPr>
            </w:pPr>
            <w:r w:rsidRPr="00BE2E35">
              <w:rPr>
                <w:sz w:val="16"/>
                <w:szCs w:val="16"/>
                <w:lang w:val="en-US"/>
              </w:rPr>
              <w:t xml:space="preserve"># Presenting author: </w:t>
            </w:r>
            <w:r w:rsidR="00563E1B" w:rsidRPr="000E6F34">
              <w:rPr>
                <w:lang w:val="en-GB"/>
              </w:rPr>
              <w:t xml:space="preserve"> </w:t>
            </w:r>
            <w:r w:rsidR="00563E1B" w:rsidRPr="00563E1B">
              <w:rPr>
                <w:sz w:val="16"/>
                <w:szCs w:val="16"/>
                <w:lang w:val="en-US"/>
              </w:rPr>
              <w:t>Margarita-Elena Papandreou</w:t>
            </w:r>
            <w:r w:rsidRPr="00BE2E35">
              <w:rPr>
                <w:sz w:val="16"/>
                <w:szCs w:val="16"/>
                <w:lang w:val="en-US"/>
              </w:rPr>
              <w:t xml:space="preserve">, </w:t>
            </w:r>
            <w:r w:rsidR="000E6F34">
              <w:rPr>
                <w:sz w:val="16"/>
                <w:szCs w:val="16"/>
                <w:lang w:val="en-US"/>
              </w:rPr>
              <w:t>email:</w:t>
            </w:r>
            <w:r w:rsidR="00E93AAA" w:rsidRPr="008D3332">
              <w:rPr>
                <w:lang w:val="en-GB"/>
              </w:rPr>
              <w:t xml:space="preserve"> </w:t>
            </w:r>
            <w:r w:rsidR="00E93AAA" w:rsidRPr="00E93AAA">
              <w:rPr>
                <w:sz w:val="16"/>
                <w:szCs w:val="16"/>
                <w:lang w:val="en-US"/>
              </w:rPr>
              <w:t>m.papandreou@imbb.forth.gr</w:t>
            </w:r>
          </w:p>
          <w:p w14:paraId="5CCD74D0" w14:textId="1A6E99C4" w:rsidR="009C08C1" w:rsidRPr="00BE2E35" w:rsidRDefault="009C08C1" w:rsidP="009C08C1">
            <w:pPr>
              <w:pStyle w:val="ListParagraph"/>
              <w:spacing w:after="0" w:line="240" w:lineRule="auto"/>
              <w:ind w:left="2835"/>
              <w:rPr>
                <w:sz w:val="16"/>
                <w:szCs w:val="16"/>
                <w:lang w:val="en-US"/>
              </w:rPr>
            </w:pPr>
            <w:r w:rsidRPr="00BE2E35">
              <w:rPr>
                <w:sz w:val="16"/>
                <w:szCs w:val="16"/>
                <w:lang w:val="en-US"/>
              </w:rPr>
              <w:t xml:space="preserve">* Corresponding author: </w:t>
            </w:r>
            <w:r w:rsidR="000C06CB" w:rsidRPr="000E6F34">
              <w:rPr>
                <w:lang w:val="en-GB"/>
              </w:rPr>
              <w:t xml:space="preserve"> </w:t>
            </w:r>
            <w:proofErr w:type="spellStart"/>
            <w:r w:rsidR="000C06CB" w:rsidRPr="000C06CB">
              <w:rPr>
                <w:sz w:val="16"/>
                <w:szCs w:val="16"/>
                <w:lang w:val="en-US"/>
              </w:rPr>
              <w:t>Nektarios</w:t>
            </w:r>
            <w:proofErr w:type="spellEnd"/>
            <w:r w:rsidR="000C06CB" w:rsidRPr="000C06C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06CB" w:rsidRPr="000C06CB">
              <w:rPr>
                <w:sz w:val="16"/>
                <w:szCs w:val="16"/>
                <w:lang w:val="en-US"/>
              </w:rPr>
              <w:t>Tavernarakis</w:t>
            </w:r>
            <w:proofErr w:type="spellEnd"/>
            <w:r w:rsidR="000E6F34">
              <w:rPr>
                <w:sz w:val="16"/>
                <w:szCs w:val="16"/>
                <w:lang w:val="en-US"/>
              </w:rPr>
              <w:t xml:space="preserve">, email: </w:t>
            </w:r>
            <w:r w:rsidR="008D3332" w:rsidRPr="008D3332">
              <w:rPr>
                <w:lang w:val="en-GB"/>
              </w:rPr>
              <w:t xml:space="preserve"> </w:t>
            </w:r>
            <w:r w:rsidR="008D3332" w:rsidRPr="008D3332">
              <w:rPr>
                <w:sz w:val="16"/>
                <w:szCs w:val="16"/>
                <w:lang w:val="en-US"/>
              </w:rPr>
              <w:t>tavernarakis@imbb.forth.gr</w:t>
            </w:r>
          </w:p>
        </w:tc>
      </w:tr>
    </w:tbl>
    <w:p w14:paraId="1D9DA5A2" w14:textId="77777777" w:rsidR="00770740" w:rsidRDefault="00770740" w:rsidP="00740FF0">
      <w:pPr>
        <w:rPr>
          <w:lang w:val="en-US"/>
        </w:rPr>
        <w:sectPr w:rsidR="00770740" w:rsidSect="00EC0AC6">
          <w:footerReference w:type="default" r:id="rId9"/>
          <w:pgSz w:w="11906" w:h="16838"/>
          <w:pgMar w:top="1560" w:right="1800" w:bottom="1440" w:left="1800" w:header="708" w:footer="657" w:gutter="0"/>
          <w:cols w:space="708"/>
          <w:docGrid w:linePitch="360"/>
        </w:sectPr>
      </w:pPr>
    </w:p>
    <w:p w14:paraId="43E7EC4D" w14:textId="77777777" w:rsidR="00041506" w:rsidRPr="00BE281B" w:rsidRDefault="00770740" w:rsidP="00BE281B">
      <w:pPr>
        <w:pStyle w:val="AbstractHead"/>
        <w:spacing w:before="360" w:after="120" w:line="200" w:lineRule="exact"/>
        <w:ind w:right="-79"/>
        <w:jc w:val="left"/>
        <w:rPr>
          <w:rFonts w:ascii="Arial" w:hAnsi="Arial" w:cs="Arial"/>
          <w:sz w:val="24"/>
          <w:szCs w:val="24"/>
        </w:rPr>
      </w:pPr>
      <w:r w:rsidRPr="00BE281B">
        <w:rPr>
          <w:rFonts w:ascii="Arial" w:hAnsi="Arial" w:cs="Arial"/>
          <w:sz w:val="24"/>
          <w:szCs w:val="24"/>
        </w:rPr>
        <w:lastRenderedPageBreak/>
        <w:t>abstract</w:t>
      </w:r>
    </w:p>
    <w:p w14:paraId="2F5F0575" w14:textId="200DB65E" w:rsidR="00EC0AC6" w:rsidRPr="008D3332" w:rsidRDefault="00865001" w:rsidP="008D3332">
      <w:pPr>
        <w:pStyle w:val="AbstractText"/>
        <w:spacing w:after="120" w:line="240" w:lineRule="auto"/>
        <w:ind w:right="-23" w:firstLine="284"/>
        <w:rPr>
          <w:rFonts w:ascii="Arial" w:hAnsi="Arial" w:cs="Arial"/>
          <w:sz w:val="22"/>
          <w:szCs w:val="22"/>
        </w:rPr>
      </w:pPr>
      <w:r w:rsidRPr="002E1C25">
        <w:rPr>
          <w:rFonts w:ascii="Arial" w:hAnsi="Arial" w:cs="Arial"/>
          <w:sz w:val="22"/>
          <w:szCs w:val="22"/>
        </w:rPr>
        <w:t xml:space="preserve">Recycling of nuclear material is essential for cellular and organismal homeostasis. Alterations in nuclear morphology and aberrant nuclear dynamics are universal hallmarks of ageing and age-related pathologies. </w:t>
      </w:r>
      <w:proofErr w:type="spellStart"/>
      <w:r w:rsidRPr="002E1C25">
        <w:rPr>
          <w:rFonts w:ascii="Arial" w:hAnsi="Arial" w:cs="Arial"/>
          <w:sz w:val="22"/>
          <w:szCs w:val="22"/>
        </w:rPr>
        <w:t>Nucleophagy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, a process of selective targeting and degrading damaged nuclear components by the </w:t>
      </w:r>
      <w:proofErr w:type="spellStart"/>
      <w:r w:rsidRPr="002E1C25">
        <w:rPr>
          <w:rFonts w:ascii="Arial" w:hAnsi="Arial" w:cs="Arial"/>
          <w:sz w:val="22"/>
          <w:szCs w:val="22"/>
        </w:rPr>
        <w:t>autophagic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 machinery, serves as a nuclear integrity control mechanism and is implicated in neurodegeneration and cancer. We find that the nuclear envelope anchor protein </w:t>
      </w:r>
      <w:proofErr w:type="spellStart"/>
      <w:r w:rsidRPr="002E1C25">
        <w:rPr>
          <w:rFonts w:ascii="Arial" w:hAnsi="Arial" w:cs="Arial"/>
          <w:sz w:val="22"/>
          <w:szCs w:val="22"/>
        </w:rPr>
        <w:t>Nesprin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 2 and its </w:t>
      </w:r>
      <w:r w:rsidRPr="002E1C25">
        <w:rPr>
          <w:rFonts w:ascii="Arial" w:hAnsi="Arial" w:cs="Arial"/>
          <w:i/>
          <w:iCs/>
          <w:sz w:val="22"/>
          <w:szCs w:val="22"/>
          <w:lang w:val="en-GB"/>
        </w:rPr>
        <w:t>Caenorhabditis elegans</w:t>
      </w:r>
      <w:r w:rsidRPr="002E1C25">
        <w:rPr>
          <w:rFonts w:ascii="Arial" w:hAnsi="Arial" w:cs="Arial"/>
          <w:sz w:val="22"/>
          <w:szCs w:val="22"/>
        </w:rPr>
        <w:t xml:space="preserve"> orthologue ANC-1 are key </w:t>
      </w:r>
      <w:proofErr w:type="spellStart"/>
      <w:r w:rsidRPr="002E1C25">
        <w:rPr>
          <w:rFonts w:ascii="Arial" w:hAnsi="Arial" w:cs="Arial"/>
          <w:sz w:val="22"/>
          <w:szCs w:val="22"/>
        </w:rPr>
        <w:t>nucleophagy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 regulators. ANC-1/</w:t>
      </w:r>
      <w:proofErr w:type="spellStart"/>
      <w:r w:rsidRPr="002E1C25">
        <w:rPr>
          <w:rFonts w:ascii="Arial" w:hAnsi="Arial" w:cs="Arial"/>
          <w:sz w:val="22"/>
          <w:szCs w:val="22"/>
        </w:rPr>
        <w:t>Nesprin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 2 restrict nucleolar size, a common denominator of diverse lifespan extension regimes. Their deficiency causes enlargement of nucleoli and accumulation of </w:t>
      </w:r>
      <w:proofErr w:type="spellStart"/>
      <w:r w:rsidRPr="002E1C25">
        <w:rPr>
          <w:rFonts w:ascii="Arial" w:hAnsi="Arial" w:cs="Arial"/>
          <w:sz w:val="22"/>
          <w:szCs w:val="22"/>
        </w:rPr>
        <w:t>Fibrillarin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, a protein component of nucleolar ribonucleoproteins, in an autophagy-dependent manner. Moreover, we show that ANC-1 confers organismal stress resistance against nutrient deprivation, heat stress and DNA damage in </w:t>
      </w:r>
      <w:r w:rsidRPr="002E1C25">
        <w:rPr>
          <w:rFonts w:ascii="Arial" w:hAnsi="Arial" w:cs="Arial"/>
          <w:i/>
          <w:iCs/>
          <w:sz w:val="22"/>
          <w:szCs w:val="22"/>
          <w:lang w:val="it-IT"/>
        </w:rPr>
        <w:t xml:space="preserve">C. </w:t>
      </w:r>
      <w:proofErr w:type="spellStart"/>
      <w:r w:rsidRPr="002E1C25">
        <w:rPr>
          <w:rFonts w:ascii="Arial" w:hAnsi="Arial" w:cs="Arial"/>
          <w:i/>
          <w:iCs/>
          <w:sz w:val="22"/>
          <w:szCs w:val="22"/>
          <w:lang w:val="it-IT"/>
        </w:rPr>
        <w:t>elegans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. Notably we also find that that selective autophagy of nuclear material is an important determinant of germline immortality and somatic ageing under conditions of stress.  We identify and </w:t>
      </w:r>
      <w:proofErr w:type="spellStart"/>
      <w:r w:rsidRPr="002E1C25">
        <w:rPr>
          <w:rFonts w:ascii="Arial" w:hAnsi="Arial" w:cs="Arial"/>
          <w:sz w:val="22"/>
          <w:szCs w:val="22"/>
        </w:rPr>
        <w:t>character</w:t>
      </w:r>
      <w:bookmarkStart w:id="0" w:name="_GoBack"/>
      <w:bookmarkEnd w:id="0"/>
      <w:r w:rsidRPr="002E1C25">
        <w:rPr>
          <w:rFonts w:ascii="Arial" w:hAnsi="Arial" w:cs="Arial"/>
          <w:sz w:val="22"/>
          <w:szCs w:val="22"/>
        </w:rPr>
        <w:t>ise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 a novel germline immortality assurance mechanism, which involves nucleolar degradation at the most proximal oocyte by ANC-1. Clearance of aberrant germ cells during their differentiation by </w:t>
      </w:r>
      <w:proofErr w:type="spellStart"/>
      <w:r w:rsidRPr="002E1C25">
        <w:rPr>
          <w:rFonts w:ascii="Arial" w:hAnsi="Arial" w:cs="Arial"/>
          <w:sz w:val="22"/>
          <w:szCs w:val="22"/>
        </w:rPr>
        <w:t>autophagic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 cell death requires ANC-1 and LGG-1. Notably, perturbation of this clearance pathway causes </w:t>
      </w:r>
      <w:proofErr w:type="spellStart"/>
      <w:r w:rsidRPr="002E1C25">
        <w:rPr>
          <w:rFonts w:ascii="Arial" w:hAnsi="Arial" w:cs="Arial"/>
          <w:sz w:val="22"/>
          <w:szCs w:val="22"/>
        </w:rPr>
        <w:t>tumour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-like structures in the </w:t>
      </w:r>
      <w:r w:rsidRPr="002E1C25">
        <w:rPr>
          <w:rFonts w:ascii="Arial" w:hAnsi="Arial" w:cs="Arial"/>
          <w:i/>
          <w:iCs/>
          <w:sz w:val="22"/>
          <w:szCs w:val="22"/>
          <w:lang w:val="pt-PT"/>
        </w:rPr>
        <w:t xml:space="preserve">C. </w:t>
      </w:r>
      <w:proofErr w:type="spellStart"/>
      <w:r w:rsidRPr="002E1C25">
        <w:rPr>
          <w:rFonts w:ascii="Arial" w:hAnsi="Arial" w:cs="Arial"/>
          <w:i/>
          <w:iCs/>
          <w:sz w:val="22"/>
          <w:szCs w:val="22"/>
          <w:lang w:val="pt-PT"/>
        </w:rPr>
        <w:t>elegans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 germline. Similarly, genetic ablation of </w:t>
      </w:r>
      <w:proofErr w:type="spellStart"/>
      <w:r w:rsidRPr="002E1C25">
        <w:rPr>
          <w:rFonts w:ascii="Arial" w:hAnsi="Arial" w:cs="Arial"/>
          <w:sz w:val="22"/>
          <w:szCs w:val="22"/>
        </w:rPr>
        <w:t>Nesprin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 2 in female mice causes ovarian carcinomas, indicating that the relevant molecular pathways are evolutionarily conserved, across distant phyla. Thus, </w:t>
      </w:r>
      <w:proofErr w:type="spellStart"/>
      <w:r w:rsidRPr="002E1C25">
        <w:rPr>
          <w:rFonts w:ascii="Arial" w:hAnsi="Arial" w:cs="Arial"/>
          <w:sz w:val="22"/>
          <w:szCs w:val="22"/>
        </w:rPr>
        <w:t>autophagic</w:t>
      </w:r>
      <w:proofErr w:type="spellEnd"/>
      <w:r w:rsidRPr="002E1C25">
        <w:rPr>
          <w:rFonts w:ascii="Arial" w:hAnsi="Arial" w:cs="Arial"/>
          <w:sz w:val="22"/>
          <w:szCs w:val="22"/>
        </w:rPr>
        <w:t xml:space="preserve"> recycling of nuclear envelope-associated and nucleolar components is an essential soma longevity and germline immortality mechanism that promotes youthfulness.</w:t>
      </w:r>
    </w:p>
    <w:p w14:paraId="6B612F4C" w14:textId="77777777" w:rsidR="00EC0AC6" w:rsidRPr="00EC0AC6" w:rsidRDefault="00EC0AC6" w:rsidP="00EC0AC6">
      <w:pPr>
        <w:rPr>
          <w:lang w:val="pt-BR"/>
        </w:rPr>
      </w:pPr>
    </w:p>
    <w:p w14:paraId="0A605E04" w14:textId="77777777" w:rsidR="00EC0AC6" w:rsidRPr="00EC0AC6" w:rsidRDefault="00EC0AC6" w:rsidP="00EC0AC6">
      <w:pPr>
        <w:rPr>
          <w:lang w:val="pt-BR"/>
        </w:rPr>
      </w:pPr>
    </w:p>
    <w:p w14:paraId="2E03660B" w14:textId="77777777" w:rsidR="00EC0AC6" w:rsidRPr="00EC0AC6" w:rsidRDefault="00EC0AC6" w:rsidP="00EC0AC6">
      <w:pPr>
        <w:rPr>
          <w:lang w:val="pt-BR"/>
        </w:rPr>
      </w:pPr>
    </w:p>
    <w:p w14:paraId="536E7C60" w14:textId="77777777" w:rsidR="00EC0AC6" w:rsidRPr="00EC0AC6" w:rsidRDefault="00EC0AC6" w:rsidP="00EC0AC6">
      <w:pPr>
        <w:rPr>
          <w:lang w:val="pt-BR"/>
        </w:rPr>
      </w:pPr>
    </w:p>
    <w:p w14:paraId="50A65A8C" w14:textId="77777777" w:rsidR="00EC0AC6" w:rsidRPr="00EC0AC6" w:rsidRDefault="00EC0AC6" w:rsidP="00EC0AC6">
      <w:pPr>
        <w:rPr>
          <w:lang w:val="pt-BR"/>
        </w:rPr>
      </w:pPr>
    </w:p>
    <w:p w14:paraId="18EC8760" w14:textId="77777777" w:rsidR="00EC0AC6" w:rsidRPr="00EC0AC6" w:rsidRDefault="00EC0AC6" w:rsidP="00EC0AC6">
      <w:pPr>
        <w:rPr>
          <w:lang w:val="pt-BR"/>
        </w:rPr>
      </w:pPr>
    </w:p>
    <w:p w14:paraId="45123189" w14:textId="77777777" w:rsidR="00EC0AC6" w:rsidRPr="00EC0AC6" w:rsidRDefault="00EC0AC6" w:rsidP="00EC0AC6">
      <w:pPr>
        <w:rPr>
          <w:lang w:val="pt-BR"/>
        </w:rPr>
      </w:pPr>
    </w:p>
    <w:p w14:paraId="66032F6E" w14:textId="77777777" w:rsidR="00EC0AC6" w:rsidRPr="00EC0AC6" w:rsidRDefault="00EC0AC6" w:rsidP="00EC0AC6">
      <w:pPr>
        <w:rPr>
          <w:lang w:val="pt-BR"/>
        </w:rPr>
      </w:pPr>
    </w:p>
    <w:p w14:paraId="233F86EC" w14:textId="77777777" w:rsidR="00EC0AC6" w:rsidRPr="00EC0AC6" w:rsidRDefault="00EC0AC6" w:rsidP="00EC0AC6">
      <w:pPr>
        <w:rPr>
          <w:lang w:val="pt-BR"/>
        </w:rPr>
      </w:pPr>
    </w:p>
    <w:p w14:paraId="5727DE28" w14:textId="77777777" w:rsidR="00EC0AC6" w:rsidRPr="00EC0AC6" w:rsidRDefault="00EC0AC6" w:rsidP="00EC0AC6">
      <w:pPr>
        <w:jc w:val="center"/>
        <w:rPr>
          <w:lang w:val="pt-BR"/>
        </w:rPr>
      </w:pPr>
    </w:p>
    <w:sectPr w:rsidR="00EC0AC6" w:rsidRPr="00EC0AC6" w:rsidSect="00EC0AC6">
      <w:type w:val="continuous"/>
      <w:pgSz w:w="11906" w:h="16838"/>
      <w:pgMar w:top="22" w:right="1286" w:bottom="1440" w:left="1260" w:header="708" w:footer="657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48355" w14:textId="77777777" w:rsidR="008C07D9" w:rsidRDefault="008C07D9" w:rsidP="00C15FA9">
      <w:pPr>
        <w:spacing w:after="0" w:line="240" w:lineRule="auto"/>
      </w:pPr>
      <w:r>
        <w:separator/>
      </w:r>
    </w:p>
  </w:endnote>
  <w:endnote w:type="continuationSeparator" w:id="0">
    <w:p w14:paraId="21687825" w14:textId="77777777" w:rsidR="008C07D9" w:rsidRDefault="008C07D9" w:rsidP="00C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-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2BC15" w14:textId="77777777" w:rsidR="00016787" w:rsidRPr="00B75F5D" w:rsidRDefault="001C581D" w:rsidP="00EC0AC6">
    <w:pPr>
      <w:pStyle w:val="Footer"/>
      <w:jc w:val="center"/>
      <w:rPr>
        <w:lang w:val="en-US"/>
      </w:rPr>
    </w:pPr>
    <w:r w:rsidRPr="001C581D">
      <w:rPr>
        <w:rFonts w:ascii="Arial" w:hAnsi="Arial" w:cs="Arial"/>
        <w:b/>
        <w:sz w:val="14"/>
        <w:szCs w:val="14"/>
        <w:lang w:val="en-US"/>
      </w:rPr>
      <w:t>13</w:t>
    </w:r>
    <w:r w:rsidR="00EC0AC6" w:rsidRPr="00EC0AC6">
      <w:rPr>
        <w:rFonts w:ascii="Arial" w:hAnsi="Arial" w:cs="Arial"/>
        <w:b/>
        <w:sz w:val="14"/>
        <w:szCs w:val="14"/>
        <w:vertAlign w:val="superscript"/>
        <w:lang w:val="en-US"/>
      </w:rPr>
      <w:t>th</w:t>
    </w:r>
    <w:r w:rsidR="00EC0AC6">
      <w:rPr>
        <w:rFonts w:ascii="Arial" w:hAnsi="Arial" w:cs="Arial"/>
        <w:b/>
        <w:sz w:val="14"/>
        <w:szCs w:val="14"/>
        <w:lang w:val="en-US"/>
      </w:rPr>
      <w:t xml:space="preserve"> </w:t>
    </w:r>
    <w:r>
      <w:rPr>
        <w:rFonts w:ascii="Arial" w:hAnsi="Arial" w:cs="Arial"/>
        <w:b/>
        <w:sz w:val="14"/>
        <w:szCs w:val="14"/>
        <w:lang w:val="en-US"/>
      </w:rPr>
      <w:t>Scientific FORTH Retreat, July 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9464A" w14:textId="77777777" w:rsidR="008C07D9" w:rsidRDefault="008C07D9" w:rsidP="00C15FA9">
      <w:pPr>
        <w:spacing w:after="0" w:line="240" w:lineRule="auto"/>
      </w:pPr>
      <w:r>
        <w:separator/>
      </w:r>
    </w:p>
  </w:footnote>
  <w:footnote w:type="continuationSeparator" w:id="0">
    <w:p w14:paraId="7E70C16E" w14:textId="77777777" w:rsidR="008C07D9" w:rsidRDefault="008C07D9" w:rsidP="00C1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6D0"/>
    <w:multiLevelType w:val="hybridMultilevel"/>
    <w:tmpl w:val="A4C47244"/>
    <w:lvl w:ilvl="0" w:tplc="AE1E52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340C0"/>
    <w:multiLevelType w:val="hybridMultilevel"/>
    <w:tmpl w:val="951E30F4"/>
    <w:lvl w:ilvl="0" w:tplc="ED52F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40"/>
    <w:rsid w:val="00016787"/>
    <w:rsid w:val="000212B0"/>
    <w:rsid w:val="000247AB"/>
    <w:rsid w:val="00030C7A"/>
    <w:rsid w:val="00041506"/>
    <w:rsid w:val="00052233"/>
    <w:rsid w:val="00081908"/>
    <w:rsid w:val="000854CB"/>
    <w:rsid w:val="00091D8A"/>
    <w:rsid w:val="000C06CB"/>
    <w:rsid w:val="000E6F34"/>
    <w:rsid w:val="00122BE4"/>
    <w:rsid w:val="00166E6F"/>
    <w:rsid w:val="00173A80"/>
    <w:rsid w:val="001A3DA4"/>
    <w:rsid w:val="001B457B"/>
    <w:rsid w:val="001C0F59"/>
    <w:rsid w:val="001C581D"/>
    <w:rsid w:val="001D06ED"/>
    <w:rsid w:val="0021141D"/>
    <w:rsid w:val="002B3EFA"/>
    <w:rsid w:val="002E1C25"/>
    <w:rsid w:val="002F6234"/>
    <w:rsid w:val="003036CD"/>
    <w:rsid w:val="00320F2A"/>
    <w:rsid w:val="003307BC"/>
    <w:rsid w:val="003F432B"/>
    <w:rsid w:val="004818A5"/>
    <w:rsid w:val="00491860"/>
    <w:rsid w:val="00492E05"/>
    <w:rsid w:val="004C5CF7"/>
    <w:rsid w:val="004E06CD"/>
    <w:rsid w:val="005304BB"/>
    <w:rsid w:val="005427CA"/>
    <w:rsid w:val="005536A6"/>
    <w:rsid w:val="00557BE2"/>
    <w:rsid w:val="00563E1B"/>
    <w:rsid w:val="00577FAC"/>
    <w:rsid w:val="005A418E"/>
    <w:rsid w:val="00610622"/>
    <w:rsid w:val="0061458D"/>
    <w:rsid w:val="0062218B"/>
    <w:rsid w:val="00626E46"/>
    <w:rsid w:val="006348F1"/>
    <w:rsid w:val="0064052C"/>
    <w:rsid w:val="00681E3A"/>
    <w:rsid w:val="006A37A9"/>
    <w:rsid w:val="006A626D"/>
    <w:rsid w:val="006B53E8"/>
    <w:rsid w:val="006C69C9"/>
    <w:rsid w:val="006E7D24"/>
    <w:rsid w:val="0070157B"/>
    <w:rsid w:val="007235C5"/>
    <w:rsid w:val="00723B0F"/>
    <w:rsid w:val="00730762"/>
    <w:rsid w:val="00740FF0"/>
    <w:rsid w:val="00750221"/>
    <w:rsid w:val="0076170F"/>
    <w:rsid w:val="00762D2A"/>
    <w:rsid w:val="00770740"/>
    <w:rsid w:val="007C3590"/>
    <w:rsid w:val="0084469F"/>
    <w:rsid w:val="00850765"/>
    <w:rsid w:val="00852B87"/>
    <w:rsid w:val="00865001"/>
    <w:rsid w:val="008C07D9"/>
    <w:rsid w:val="008D3332"/>
    <w:rsid w:val="008F2FBF"/>
    <w:rsid w:val="00916433"/>
    <w:rsid w:val="009164A1"/>
    <w:rsid w:val="00924FB8"/>
    <w:rsid w:val="009312C8"/>
    <w:rsid w:val="00953403"/>
    <w:rsid w:val="009A7868"/>
    <w:rsid w:val="009C08C1"/>
    <w:rsid w:val="009C68E4"/>
    <w:rsid w:val="00A15232"/>
    <w:rsid w:val="00A51804"/>
    <w:rsid w:val="00A66A2B"/>
    <w:rsid w:val="00A67BC2"/>
    <w:rsid w:val="00A822E1"/>
    <w:rsid w:val="00A8623E"/>
    <w:rsid w:val="00AD6335"/>
    <w:rsid w:val="00B0538D"/>
    <w:rsid w:val="00B062DA"/>
    <w:rsid w:val="00B75F5D"/>
    <w:rsid w:val="00B96E7A"/>
    <w:rsid w:val="00BE281B"/>
    <w:rsid w:val="00BE2E35"/>
    <w:rsid w:val="00BE57FF"/>
    <w:rsid w:val="00BF02B4"/>
    <w:rsid w:val="00C15FA9"/>
    <w:rsid w:val="00C33377"/>
    <w:rsid w:val="00C606E3"/>
    <w:rsid w:val="00C7355F"/>
    <w:rsid w:val="00CB340A"/>
    <w:rsid w:val="00CC7F3B"/>
    <w:rsid w:val="00CE0E22"/>
    <w:rsid w:val="00CF4DBC"/>
    <w:rsid w:val="00D31968"/>
    <w:rsid w:val="00D64A70"/>
    <w:rsid w:val="00DC447B"/>
    <w:rsid w:val="00E1027D"/>
    <w:rsid w:val="00E6729F"/>
    <w:rsid w:val="00E70819"/>
    <w:rsid w:val="00E91CAA"/>
    <w:rsid w:val="00E9351D"/>
    <w:rsid w:val="00E93AAA"/>
    <w:rsid w:val="00EB0C46"/>
    <w:rsid w:val="00EC0AC6"/>
    <w:rsid w:val="00EC14F3"/>
    <w:rsid w:val="00ED1B63"/>
    <w:rsid w:val="00F51ECC"/>
    <w:rsid w:val="00F76C80"/>
    <w:rsid w:val="00FC064B"/>
    <w:rsid w:val="00FC39F9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83361"/>
  <w15:docId w15:val="{B63E81A6-2117-497C-9999-1C984BB9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D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itle">
    <w:name w:val="Article title"/>
    <w:rsid w:val="00770740"/>
    <w:pPr>
      <w:spacing w:before="92" w:line="420" w:lineRule="exact"/>
    </w:pPr>
    <w:rPr>
      <w:rFonts w:ascii="Helvetica" w:eastAsia="Times New Roman" w:hAnsi="Helvetica"/>
      <w:b/>
      <w:sz w:val="32"/>
      <w:lang w:val="en-US" w:eastAsia="en-US"/>
    </w:rPr>
  </w:style>
  <w:style w:type="paragraph" w:customStyle="1" w:styleId="Authorname">
    <w:name w:val="Author name"/>
    <w:rsid w:val="00770740"/>
    <w:pPr>
      <w:spacing w:before="70" w:line="300" w:lineRule="exact"/>
    </w:pPr>
    <w:rPr>
      <w:rFonts w:ascii="Helvetica-Light" w:eastAsia="Times New Roman" w:hAnsi="Helvetica-Light"/>
      <w:iCs/>
      <w:sz w:val="26"/>
      <w:lang w:val="en-US" w:eastAsia="en-US"/>
    </w:rPr>
  </w:style>
  <w:style w:type="paragraph" w:customStyle="1" w:styleId="Affilation">
    <w:name w:val="Affilation"/>
    <w:basedOn w:val="Authorname"/>
    <w:rsid w:val="00770740"/>
    <w:pPr>
      <w:spacing w:before="40" w:after="52" w:line="240" w:lineRule="exact"/>
    </w:pPr>
    <w:rPr>
      <w:sz w:val="20"/>
    </w:rPr>
  </w:style>
  <w:style w:type="paragraph" w:customStyle="1" w:styleId="AbstractHead">
    <w:name w:val="Abstract Head"/>
    <w:rsid w:val="00770740"/>
    <w:pPr>
      <w:spacing w:before="210" w:after="10" w:line="220" w:lineRule="exact"/>
      <w:jc w:val="both"/>
    </w:pPr>
    <w:rPr>
      <w:rFonts w:ascii="Helvetica" w:eastAsia="Times New Roman" w:hAnsi="Helvetica"/>
      <w:b/>
      <w:caps/>
      <w:sz w:val="16"/>
      <w:lang w:val="en-US" w:eastAsia="en-US"/>
    </w:rPr>
  </w:style>
  <w:style w:type="paragraph" w:customStyle="1" w:styleId="AbstractText">
    <w:name w:val="Abstract Text"/>
    <w:rsid w:val="00770740"/>
    <w:pPr>
      <w:spacing w:line="220" w:lineRule="exact"/>
      <w:jc w:val="both"/>
    </w:pPr>
    <w:rPr>
      <w:rFonts w:ascii="Helvetica" w:eastAsia="Times New Roman" w:hAnsi="Helvetica"/>
      <w:sz w:val="16"/>
      <w:lang w:val="en-US" w:eastAsia="en-US"/>
    </w:rPr>
  </w:style>
  <w:style w:type="paragraph" w:customStyle="1" w:styleId="AckHead">
    <w:name w:val="Ack Head"/>
    <w:basedOn w:val="Normal"/>
    <w:rsid w:val="00770740"/>
    <w:pPr>
      <w:spacing w:before="226" w:after="50" w:line="240" w:lineRule="exact"/>
      <w:outlineLvl w:val="0"/>
    </w:pPr>
    <w:rPr>
      <w:rFonts w:ascii="Helvetica" w:eastAsia="Times New Roman" w:hAnsi="Helvetica"/>
      <w:b/>
      <w:caps/>
      <w:sz w:val="20"/>
      <w:szCs w:val="20"/>
      <w:lang w:val="en-US"/>
    </w:rPr>
  </w:style>
  <w:style w:type="paragraph" w:customStyle="1" w:styleId="AckText">
    <w:name w:val="Ack Text"/>
    <w:basedOn w:val="Normal"/>
    <w:rsid w:val="00770740"/>
    <w:pPr>
      <w:spacing w:after="0" w:line="220" w:lineRule="exact"/>
      <w:jc w:val="both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RefText">
    <w:name w:val="Ref Text"/>
    <w:rsid w:val="00770740"/>
    <w:pPr>
      <w:spacing w:line="180" w:lineRule="exact"/>
      <w:ind w:left="227" w:hanging="227"/>
      <w:jc w:val="both"/>
    </w:pPr>
    <w:rPr>
      <w:rFonts w:ascii="Times New Roman" w:eastAsia="Times New Roman" w:hAnsi="Times New Roman"/>
      <w:sz w:val="1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A9"/>
  </w:style>
  <w:style w:type="paragraph" w:styleId="Footer">
    <w:name w:val="footer"/>
    <w:basedOn w:val="Normal"/>
    <w:link w:val="Foot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A9"/>
  </w:style>
  <w:style w:type="paragraph" w:styleId="ListParagraph">
    <w:name w:val="List Paragraph"/>
    <w:basedOn w:val="Normal"/>
    <w:uiPriority w:val="34"/>
    <w:qFormat/>
    <w:rsid w:val="0054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EBBA-F9C6-1B42-B2BF-22035DE5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xmaga</dc:creator>
  <cp:lastModifiedBy>Georgios Konstantinidis</cp:lastModifiedBy>
  <cp:revision>3</cp:revision>
  <cp:lastPrinted>2022-05-16T10:33:00Z</cp:lastPrinted>
  <dcterms:created xsi:type="dcterms:W3CDTF">2022-06-30T14:22:00Z</dcterms:created>
  <dcterms:modified xsi:type="dcterms:W3CDTF">2022-06-30T14:24:00Z</dcterms:modified>
</cp:coreProperties>
</file>