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9" w:rsidRPr="003336AA" w:rsidRDefault="007903D9" w:rsidP="007001A2">
      <w:pPr>
        <w:spacing w:before="0" w:after="120"/>
        <w:jc w:val="center"/>
        <w:rPr>
          <w:rFonts w:ascii="Calibri" w:hAnsi="Calibri"/>
          <w:b/>
          <w:u w:val="single"/>
          <w:lang w:val="el-GR"/>
        </w:rPr>
      </w:pPr>
      <w:r w:rsidRPr="003336AA">
        <w:rPr>
          <w:rFonts w:ascii="Calibri" w:hAnsi="Calibri"/>
          <w:b/>
          <w:u w:val="single"/>
          <w:lang w:val="el-GR"/>
        </w:rPr>
        <w:t>ΙΙ: Πίνακας Ανάλυσης Οικονομικής Προσφοράς</w:t>
      </w:r>
    </w:p>
    <w:p w:rsidR="007903D9" w:rsidRDefault="007903D9" w:rsidP="007001A2">
      <w:pPr>
        <w:pStyle w:val="HEAD"/>
        <w:spacing w:before="0" w:after="0" w:line="240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4"/>
        <w:gridCol w:w="1337"/>
        <w:gridCol w:w="586"/>
        <w:gridCol w:w="2109"/>
        <w:gridCol w:w="13"/>
        <w:gridCol w:w="2123"/>
      </w:tblGrid>
      <w:tr w:rsidR="007903D9" w:rsidRPr="007001A2" w:rsidTr="007B6E78">
        <w:trPr>
          <w:trHeight w:val="454"/>
        </w:trPr>
        <w:tc>
          <w:tcPr>
            <w:tcW w:w="8666" w:type="dxa"/>
            <w:gridSpan w:val="6"/>
          </w:tcPr>
          <w:p w:rsidR="007903D9" w:rsidRPr="007B6E78" w:rsidRDefault="007903D9" w:rsidP="007B6E78">
            <w:pPr>
              <w:spacing w:before="0"/>
              <w:ind w:left="567" w:hanging="567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Έργο: </w:t>
            </w:r>
            <w:r w:rsidRPr="007B6E78">
              <w:rPr>
                <w:rFonts w:ascii="Calibri" w:hAnsi="Calibri"/>
                <w:bCs/>
                <w:sz w:val="22"/>
                <w:szCs w:val="22"/>
                <w:lang w:val="el-GR"/>
              </w:rPr>
              <w:t xml:space="preserve">Παροχή υπηρεσιών </w:t>
            </w:r>
            <w:r w:rsidRPr="007B6E78">
              <w:rPr>
                <w:rFonts w:ascii="Calibri" w:hAnsi="Calibri"/>
                <w:sz w:val="22"/>
                <w:szCs w:val="22"/>
                <w:lang w:val="el-GR"/>
              </w:rPr>
              <w:t xml:space="preserve">καθαρισμού των κτηριακών εγκαταστάσεων του ΙΤΕ στα Βασιλικά Βουτών για τρία έτη (σύναψη σύμβασης για ένα έτος με δυνατότητα ανανέωσης για δύο επιπλέον έτη).  </w:t>
            </w:r>
          </w:p>
        </w:tc>
      </w:tr>
      <w:tr w:rsidR="007903D9" w:rsidRPr="00653F13" w:rsidTr="007B6E78">
        <w:trPr>
          <w:trHeight w:val="454"/>
        </w:trPr>
        <w:tc>
          <w:tcPr>
            <w:tcW w:w="8666" w:type="dxa"/>
            <w:gridSpan w:val="6"/>
            <w:shd w:val="pct20" w:color="auto" w:fill="auto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Στοιχεία  προσφέροντα</w:t>
            </w:r>
          </w:p>
        </w:tc>
      </w:tr>
      <w:tr w:rsidR="007903D9" w:rsidRPr="00653F13" w:rsidTr="007B6E78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290" w:type="dxa"/>
            <w:gridSpan w:val="5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903D9" w:rsidRPr="00653F13" w:rsidTr="007B6E78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290" w:type="dxa"/>
            <w:gridSpan w:val="5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903D9" w:rsidRPr="00653F13" w:rsidTr="007B6E78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Πόλη</w:t>
            </w:r>
          </w:p>
        </w:tc>
        <w:tc>
          <w:tcPr>
            <w:tcW w:w="1361" w:type="dxa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749" w:type="dxa"/>
            <w:gridSpan w:val="2"/>
            <w:shd w:val="clear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Τ.Κ.</w:t>
            </w:r>
          </w:p>
        </w:tc>
        <w:tc>
          <w:tcPr>
            <w:tcW w:w="2180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903D9" w:rsidRPr="00653F13" w:rsidTr="007B6E78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290" w:type="dxa"/>
            <w:gridSpan w:val="5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903D9" w:rsidRPr="00653F13" w:rsidTr="007B6E78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Ηλεκτρονική δ/νση</w:t>
            </w:r>
          </w:p>
        </w:tc>
        <w:tc>
          <w:tcPr>
            <w:tcW w:w="6290" w:type="dxa"/>
            <w:gridSpan w:val="5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903D9" w:rsidRPr="00F92679" w:rsidTr="007B6E78">
        <w:trPr>
          <w:trHeight w:val="454"/>
        </w:trPr>
        <w:tc>
          <w:tcPr>
            <w:tcW w:w="8666" w:type="dxa"/>
            <w:gridSpan w:val="6"/>
            <w:shd w:val="pct20" w:color="auto" w:fill="D9D9D9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903D9" w:rsidRPr="00355900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7B6E78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Αριθμός εργαζομένων</w:t>
            </w:r>
          </w:p>
        </w:tc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7B6E78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Ημέρες και ώρες (ωράριο) εργασίας </w:t>
            </w:r>
          </w:p>
        </w:tc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7B6E78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Συλλογική σύμβαση εργασίας στην οποία υπάγονται οι εργαζόμενοι (ΕΠΙΣΥΝΑΠΤΕΤΑΙ ΑΝΤΙΓΡΑΦΟ ΤΗΣ ΣΤΟ ΤΕΛΟΣ)</w:t>
            </w:r>
          </w:p>
        </w:tc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A253F8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Ανάλυση οικονομικής προσφοράς 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Για ένα έτος</w:t>
            </w: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Για τρία έτη</w:t>
            </w: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Ύψος του προϋπολογισμένου ποσού που αφορά τις πάσης φύσεως νόμιμες αποδοχές αυτών των εργαζομένων: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Ύψος των ασφαλιστικών εισφορών με βάση τα προϋπολογισθέντα ποσά: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Τετραγωνικά μέτρα καθαρισμού ανά άτομο: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355900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Διοικητικό κόστος παροχής υπηρεσιών: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Αναλώσιμα υλικά, υλικά καθαρισμού και κόστος εξοπλισμού: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355900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Εργολαβικό κέρδος: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284"/>
              <w:contextualSpacing w:val="0"/>
              <w:rPr>
                <w:rFonts w:cs="Calibri"/>
                <w:bCs/>
                <w:lang w:eastAsia="en-US"/>
              </w:rPr>
            </w:pPr>
            <w:r w:rsidRPr="007B6E78">
              <w:rPr>
                <w:rFonts w:cs="Calibri"/>
                <w:bCs/>
                <w:lang w:eastAsia="en-US"/>
              </w:rPr>
              <w:t>Νόμιμες υπέρ Δημοσίου και τρίτων κρατήσεις: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Σύνολο οικονομικής προσφοράς μη συμπεριλαμβανομένου ΦΠΑ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="007903D9" w:rsidRPr="007001A2" w:rsidTr="007B6E78">
        <w:trPr>
          <w:trHeight w:val="421"/>
        </w:trPr>
        <w:tc>
          <w:tcPr>
            <w:tcW w:w="4333" w:type="dxa"/>
            <w:gridSpan w:val="3"/>
            <w:vAlign w:val="center"/>
          </w:tcPr>
          <w:p w:rsidR="007903D9" w:rsidRPr="007B6E78" w:rsidRDefault="007903D9" w:rsidP="007B6E78">
            <w:pPr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7B6E7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Σύνολο οικονομικής προσφοράς συμπεριλαμβανομένου ΦΠΑ</w:t>
            </w:r>
          </w:p>
        </w:tc>
        <w:tc>
          <w:tcPr>
            <w:tcW w:w="2166" w:type="dxa"/>
            <w:gridSpan w:val="2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167" w:type="dxa"/>
            <w:vAlign w:val="center"/>
          </w:tcPr>
          <w:p w:rsidR="007903D9" w:rsidRPr="007B6E78" w:rsidRDefault="007903D9" w:rsidP="007B6E78">
            <w:pPr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</w:tbl>
    <w:p w:rsidR="007903D9" w:rsidRPr="00F92679" w:rsidRDefault="007903D9" w:rsidP="007001A2">
      <w:pPr>
        <w:pStyle w:val="HEAD"/>
        <w:spacing w:before="0" w:after="0" w:line="240" w:lineRule="auto"/>
        <w:jc w:val="both"/>
        <w:rPr>
          <w:rFonts w:ascii="Calibri" w:hAnsi="Calibri" w:cs="Tahoma"/>
          <w:sz w:val="22"/>
          <w:szCs w:val="22"/>
        </w:rPr>
      </w:pPr>
    </w:p>
    <w:p w:rsidR="007903D9" w:rsidRDefault="007903D9" w:rsidP="007001A2">
      <w:pPr>
        <w:spacing w:before="0"/>
        <w:rPr>
          <w:rFonts w:ascii="Calibri" w:hAnsi="Calibri" w:cs="Tahoma"/>
          <w:sz w:val="22"/>
          <w:szCs w:val="22"/>
          <w:lang w:val="el-GR"/>
        </w:rPr>
      </w:pPr>
      <w:r>
        <w:rPr>
          <w:rFonts w:ascii="Calibri" w:hAnsi="Calibri" w:cs="Tahoma"/>
          <w:sz w:val="22"/>
          <w:szCs w:val="22"/>
          <w:lang w:val="el-GR"/>
        </w:rPr>
        <w:t xml:space="preserve">Οι τιμές θα είναι σε Ευρώ. </w:t>
      </w:r>
    </w:p>
    <w:p w:rsidR="007903D9" w:rsidRDefault="007903D9" w:rsidP="007001A2">
      <w:pPr>
        <w:spacing w:before="0"/>
        <w:jc w:val="right"/>
        <w:rPr>
          <w:rFonts w:ascii="Calibri" w:hAnsi="Calibri" w:cs="Tahoma"/>
          <w:sz w:val="22"/>
          <w:szCs w:val="22"/>
          <w:lang w:val="el-GR"/>
        </w:rPr>
      </w:pPr>
      <w:r w:rsidRPr="00F92679">
        <w:rPr>
          <w:rFonts w:ascii="Calibri" w:hAnsi="Calibri" w:cs="Tahoma"/>
          <w:sz w:val="22"/>
          <w:szCs w:val="22"/>
          <w:lang w:val="el-GR"/>
        </w:rPr>
        <w:t>Ο Προσφέρων</w:t>
      </w:r>
    </w:p>
    <w:p w:rsidR="007903D9" w:rsidRDefault="007903D9" w:rsidP="007001A2">
      <w:pPr>
        <w:spacing w:before="0"/>
        <w:rPr>
          <w:rFonts w:ascii="Calibri" w:hAnsi="Calibri" w:cs="Tahoma"/>
          <w:sz w:val="22"/>
          <w:szCs w:val="22"/>
          <w:lang w:val="el-GR"/>
        </w:rPr>
      </w:pPr>
    </w:p>
    <w:p w:rsidR="007903D9" w:rsidRDefault="007903D9" w:rsidP="007001A2">
      <w:pPr>
        <w:spacing w:before="0"/>
        <w:rPr>
          <w:rFonts w:ascii="Calibri" w:hAnsi="Calibri" w:cs="Tahoma"/>
          <w:sz w:val="22"/>
          <w:szCs w:val="22"/>
          <w:lang w:val="el-GR"/>
        </w:rPr>
      </w:pPr>
    </w:p>
    <w:p w:rsidR="007903D9" w:rsidRDefault="007903D9" w:rsidP="007001A2">
      <w:pPr>
        <w:spacing w:before="0"/>
        <w:jc w:val="left"/>
        <w:rPr>
          <w:iCs/>
          <w:sz w:val="22"/>
          <w:szCs w:val="22"/>
          <w:lang w:val="el-GR"/>
        </w:rPr>
      </w:pPr>
    </w:p>
    <w:p w:rsidR="007903D9" w:rsidRDefault="007903D9" w:rsidP="007001A2">
      <w:pPr>
        <w:spacing w:before="0"/>
        <w:jc w:val="left"/>
      </w:pPr>
    </w:p>
    <w:sectPr w:rsidR="007903D9" w:rsidSect="007C1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05AB"/>
    <w:multiLevelType w:val="hybridMultilevel"/>
    <w:tmpl w:val="8EF6DF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A2"/>
    <w:rsid w:val="003336AA"/>
    <w:rsid w:val="00355900"/>
    <w:rsid w:val="00373B1C"/>
    <w:rsid w:val="00653F13"/>
    <w:rsid w:val="006601F5"/>
    <w:rsid w:val="007001A2"/>
    <w:rsid w:val="007903D9"/>
    <w:rsid w:val="007B6E78"/>
    <w:rsid w:val="007C1B73"/>
    <w:rsid w:val="00851E14"/>
    <w:rsid w:val="00877D3E"/>
    <w:rsid w:val="00A253F8"/>
    <w:rsid w:val="00C41F7A"/>
    <w:rsid w:val="00F46524"/>
    <w:rsid w:val="00F9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2"/>
    <w:pPr>
      <w:spacing w:before="1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7001A2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  <w:szCs w:val="20"/>
      <w:lang w:val="el-GR"/>
    </w:rPr>
  </w:style>
  <w:style w:type="table" w:styleId="TableGrid">
    <w:name w:val="Table Grid"/>
    <w:basedOn w:val="TableNormal"/>
    <w:uiPriority w:val="99"/>
    <w:rsid w:val="007001A2"/>
    <w:pPr>
      <w:spacing w:before="120"/>
      <w:jc w:val="both"/>
    </w:pPr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001A2"/>
    <w:pPr>
      <w:spacing w:before="0" w:line="360" w:lineRule="auto"/>
      <w:ind w:left="720"/>
      <w:contextualSpacing/>
      <w:jc w:val="left"/>
    </w:pPr>
    <w:rPr>
      <w:rFonts w:ascii="Calibri" w:eastAsia="Calibri" w:hAnsi="Calibri"/>
      <w:sz w:val="20"/>
      <w:szCs w:val="20"/>
      <w:lang w:val="el-GR" w:eastAsia="el-GR"/>
    </w:rPr>
  </w:style>
  <w:style w:type="character" w:customStyle="1" w:styleId="ListParagraphChar">
    <w:name w:val="List Paragraph Char"/>
    <w:link w:val="ListParagraph"/>
    <w:uiPriority w:val="99"/>
    <w:locked/>
    <w:rsid w:val="007001A2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169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ΙΙ: Πίνακας Ανάλυσης Οικονομικής Προσφοράς</dc:title>
  <dc:subject/>
  <dc:creator>sfelesaki</dc:creator>
  <cp:keywords/>
  <dc:description/>
  <cp:lastModifiedBy>admin</cp:lastModifiedBy>
  <cp:revision>2</cp:revision>
  <dcterms:created xsi:type="dcterms:W3CDTF">2016-02-03T14:10:00Z</dcterms:created>
  <dcterms:modified xsi:type="dcterms:W3CDTF">2016-02-03T14:10:00Z</dcterms:modified>
</cp:coreProperties>
</file>